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9D" w:rsidRPr="00742C9D" w:rsidRDefault="00742C9D" w:rsidP="00742C9D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742C9D">
        <w:rPr>
          <w:b/>
        </w:rPr>
        <w:t>РОССИЙСКАЯ ФЕДЕРАЦИЯ</w:t>
      </w:r>
    </w:p>
    <w:p w:rsidR="00742C9D" w:rsidRPr="00742C9D" w:rsidRDefault="00742C9D" w:rsidP="00742C9D">
      <w:pPr>
        <w:pStyle w:val="a3"/>
        <w:rPr>
          <w:b/>
        </w:rPr>
      </w:pPr>
      <w:r>
        <w:rPr>
          <w:b/>
        </w:rPr>
        <w:t xml:space="preserve">                    </w:t>
      </w:r>
      <w:r w:rsidRPr="00742C9D">
        <w:rPr>
          <w:b/>
        </w:rPr>
        <w:t>ИРКУТСКАЯ ОБЛАСТЬ БОДАЙБИНСКИЙ РАЙОН</w:t>
      </w:r>
    </w:p>
    <w:p w:rsidR="00742C9D" w:rsidRPr="00742C9D" w:rsidRDefault="00742C9D" w:rsidP="00742C9D">
      <w:pPr>
        <w:pStyle w:val="a3"/>
        <w:rPr>
          <w:b/>
        </w:rPr>
      </w:pPr>
      <w:r>
        <w:rPr>
          <w:b/>
        </w:rPr>
        <w:t xml:space="preserve">                             </w:t>
      </w:r>
      <w:r w:rsidRPr="00742C9D">
        <w:rPr>
          <w:b/>
        </w:rPr>
        <w:t>ДУМА ГОРОДА БОДАЙБО И РАЙОНА</w:t>
      </w:r>
    </w:p>
    <w:p w:rsidR="00256AA3" w:rsidRDefault="00742C9D" w:rsidP="00742C9D">
      <w:pPr>
        <w:pStyle w:val="a3"/>
      </w:pPr>
      <w:r>
        <w:rPr>
          <w:b/>
        </w:rPr>
        <w:t xml:space="preserve">                                                         </w:t>
      </w:r>
      <w:r w:rsidRPr="00742C9D">
        <w:rPr>
          <w:b/>
        </w:rPr>
        <w:t>РЕШЕ</w:t>
      </w:r>
      <w:r w:rsidR="00256AA3">
        <w:rPr>
          <w:b/>
        </w:rPr>
        <w:t>НИЕ</w:t>
      </w:r>
      <w:r w:rsidR="00256AA3">
        <w:t xml:space="preserve">   </w:t>
      </w:r>
    </w:p>
    <w:p w:rsidR="00256AA3" w:rsidRDefault="00256AA3" w:rsidP="00742C9D">
      <w:pPr>
        <w:pStyle w:val="a3"/>
      </w:pPr>
    </w:p>
    <w:p w:rsidR="00256AA3" w:rsidRDefault="00256AA3" w:rsidP="00742C9D">
      <w:pPr>
        <w:pStyle w:val="a3"/>
      </w:pPr>
    </w:p>
    <w:p w:rsidR="00256AA3" w:rsidRDefault="00483043" w:rsidP="00742C9D">
      <w:pPr>
        <w:pStyle w:val="a3"/>
      </w:pPr>
      <w:r>
        <w:t>10.12.</w:t>
      </w:r>
      <w:r w:rsidR="00256AA3">
        <w:t xml:space="preserve">2015 г.                      </w:t>
      </w:r>
      <w:r>
        <w:t xml:space="preserve">    </w:t>
      </w:r>
      <w:r w:rsidR="00256AA3">
        <w:t xml:space="preserve">            Бодайбо                </w:t>
      </w:r>
      <w:r>
        <w:t xml:space="preserve">                       № 72</w:t>
      </w:r>
    </w:p>
    <w:p w:rsidR="00256AA3" w:rsidRDefault="00256AA3" w:rsidP="00742C9D">
      <w:pPr>
        <w:pStyle w:val="a3"/>
      </w:pPr>
    </w:p>
    <w:p w:rsidR="00256AA3" w:rsidRDefault="00256AA3" w:rsidP="00742C9D">
      <w:pPr>
        <w:pStyle w:val="a3"/>
      </w:pPr>
    </w:p>
    <w:p w:rsidR="003A21C8" w:rsidRDefault="003A21C8" w:rsidP="00742C9D">
      <w:pPr>
        <w:pStyle w:val="a3"/>
      </w:pPr>
      <w:r>
        <w:t>Об итогах работы</w:t>
      </w:r>
      <w:r w:rsidR="00256AA3">
        <w:t xml:space="preserve"> администрации</w:t>
      </w:r>
    </w:p>
    <w:p w:rsidR="003A21C8" w:rsidRDefault="00256AA3" w:rsidP="00742C9D">
      <w:pPr>
        <w:pStyle w:val="a3"/>
      </w:pPr>
      <w:r>
        <w:t xml:space="preserve"> г</w:t>
      </w:r>
      <w:proofErr w:type="gramStart"/>
      <w:r>
        <w:t>.Б</w:t>
      </w:r>
      <w:proofErr w:type="gramEnd"/>
      <w:r>
        <w:t>одайбо и района</w:t>
      </w:r>
      <w:r w:rsidR="003A21C8">
        <w:t xml:space="preserve"> </w:t>
      </w:r>
      <w:r>
        <w:t>в сфере молодежной</w:t>
      </w:r>
    </w:p>
    <w:p w:rsidR="00256AA3" w:rsidRDefault="00256AA3" w:rsidP="00742C9D">
      <w:pPr>
        <w:pStyle w:val="a3"/>
      </w:pPr>
      <w:r>
        <w:t xml:space="preserve"> политики</w:t>
      </w:r>
      <w:r w:rsidR="003A21C8">
        <w:t xml:space="preserve"> и спорта за 2015 год</w:t>
      </w:r>
    </w:p>
    <w:p w:rsidR="00742C9D" w:rsidRDefault="00256AA3" w:rsidP="00742C9D">
      <w:pPr>
        <w:pStyle w:val="a3"/>
      </w:pPr>
      <w:r>
        <w:t xml:space="preserve"> </w:t>
      </w:r>
    </w:p>
    <w:p w:rsidR="00483043" w:rsidRDefault="00483043" w:rsidP="00742C9D">
      <w:pPr>
        <w:pStyle w:val="a3"/>
      </w:pPr>
    </w:p>
    <w:p w:rsidR="00483043" w:rsidRDefault="00483043" w:rsidP="00742C9D">
      <w:pPr>
        <w:pStyle w:val="a3"/>
      </w:pPr>
    </w:p>
    <w:p w:rsidR="00483043" w:rsidRDefault="00483043" w:rsidP="00742C9D">
      <w:pPr>
        <w:pStyle w:val="a3"/>
      </w:pPr>
    </w:p>
    <w:p w:rsidR="00256AA3" w:rsidRDefault="004C5822" w:rsidP="003A21C8">
      <w:pPr>
        <w:pStyle w:val="a3"/>
        <w:jc w:val="both"/>
      </w:pPr>
      <w:r>
        <w:t xml:space="preserve">           </w:t>
      </w:r>
      <w:r w:rsidR="00256AA3">
        <w:t>Рассмотрев информацию администрации г</w:t>
      </w:r>
      <w:proofErr w:type="gramStart"/>
      <w:r w:rsidR="00256AA3">
        <w:t>.Б</w:t>
      </w:r>
      <w:proofErr w:type="gramEnd"/>
      <w:r w:rsidR="00256AA3">
        <w:t>одайбо и район</w:t>
      </w:r>
      <w:r w:rsidR="003A21C8" w:rsidRPr="003A21C8">
        <w:t xml:space="preserve"> </w:t>
      </w:r>
      <w:r w:rsidR="003A21C8">
        <w:t>об итогах работы администрации г.Бодайбо и района в сфере молодежной политики и спорта за 2015 год</w:t>
      </w:r>
      <w:r>
        <w:t>, руководствуясь статьей 23 Устава муниципального образования г.Бодайбо и района Дума г</w:t>
      </w:r>
      <w:proofErr w:type="gramStart"/>
      <w:r>
        <w:t>.Б</w:t>
      </w:r>
      <w:proofErr w:type="gramEnd"/>
      <w:r>
        <w:t>одайбо и района</w:t>
      </w:r>
    </w:p>
    <w:p w:rsidR="004C5822" w:rsidRDefault="004C5822" w:rsidP="003A21C8">
      <w:pPr>
        <w:pStyle w:val="a3"/>
        <w:jc w:val="both"/>
        <w:rPr>
          <w:b/>
        </w:rPr>
      </w:pPr>
      <w:r w:rsidRPr="004C5822">
        <w:rPr>
          <w:b/>
        </w:rPr>
        <w:t>РЕШИЛА:</w:t>
      </w:r>
    </w:p>
    <w:p w:rsidR="004C5822" w:rsidRDefault="004C5822" w:rsidP="003A21C8">
      <w:pPr>
        <w:pStyle w:val="a3"/>
        <w:jc w:val="both"/>
      </w:pPr>
      <w:r>
        <w:t xml:space="preserve">           1. Информацию</w:t>
      </w:r>
      <w:r w:rsidR="003A21C8" w:rsidRPr="003A21C8">
        <w:t xml:space="preserve"> </w:t>
      </w:r>
      <w:r w:rsidR="003A21C8">
        <w:t>об итогах работы администрации г</w:t>
      </w:r>
      <w:proofErr w:type="gramStart"/>
      <w:r w:rsidR="003A21C8">
        <w:t>.Б</w:t>
      </w:r>
      <w:proofErr w:type="gramEnd"/>
      <w:r w:rsidR="003A21C8">
        <w:t>одайбо и района в сфере молодежной политики и спорта за 2015 год</w:t>
      </w:r>
      <w:r>
        <w:t xml:space="preserve"> принять к сведению.</w:t>
      </w:r>
    </w:p>
    <w:p w:rsidR="004C5822" w:rsidRDefault="004C5822" w:rsidP="003A21C8">
      <w:pPr>
        <w:pStyle w:val="a3"/>
        <w:jc w:val="both"/>
      </w:pPr>
    </w:p>
    <w:p w:rsidR="004C5822" w:rsidRDefault="004C5822" w:rsidP="003A21C8">
      <w:pPr>
        <w:pStyle w:val="a3"/>
        <w:jc w:val="both"/>
      </w:pPr>
    </w:p>
    <w:p w:rsidR="004C5822" w:rsidRDefault="004C5822" w:rsidP="003A21C8">
      <w:pPr>
        <w:pStyle w:val="a3"/>
        <w:jc w:val="both"/>
      </w:pPr>
    </w:p>
    <w:p w:rsidR="00483043" w:rsidRDefault="00483043" w:rsidP="003A21C8">
      <w:pPr>
        <w:pStyle w:val="a3"/>
        <w:jc w:val="both"/>
      </w:pPr>
    </w:p>
    <w:p w:rsidR="00483043" w:rsidRDefault="00483043" w:rsidP="003A21C8">
      <w:pPr>
        <w:pStyle w:val="a3"/>
        <w:jc w:val="both"/>
      </w:pPr>
    </w:p>
    <w:p w:rsidR="004C5822" w:rsidRDefault="004C5822" w:rsidP="003A21C8">
      <w:pPr>
        <w:pStyle w:val="a3"/>
        <w:jc w:val="both"/>
      </w:pPr>
    </w:p>
    <w:p w:rsidR="004C5822" w:rsidRDefault="004C5822" w:rsidP="00742C9D">
      <w:pPr>
        <w:pStyle w:val="a3"/>
      </w:pPr>
    </w:p>
    <w:p w:rsidR="004C5822" w:rsidRDefault="004C5822" w:rsidP="00742C9D">
      <w:pPr>
        <w:pStyle w:val="a3"/>
      </w:pPr>
    </w:p>
    <w:p w:rsidR="004C5822" w:rsidRDefault="004C5822" w:rsidP="00742C9D">
      <w:pPr>
        <w:pStyle w:val="a3"/>
      </w:pPr>
    </w:p>
    <w:p w:rsidR="004C5822" w:rsidRDefault="00DB521A" w:rsidP="00742C9D">
      <w:pPr>
        <w:pStyle w:val="a3"/>
        <w:rPr>
          <w:b/>
        </w:rPr>
      </w:pPr>
      <w:r>
        <w:rPr>
          <w:b/>
        </w:rPr>
        <w:t xml:space="preserve">    </w:t>
      </w:r>
      <w:r w:rsidR="004C5822" w:rsidRPr="004C5822">
        <w:rPr>
          <w:b/>
        </w:rPr>
        <w:t>ПРЕДСЕДАТЕЛЬ ДУМЫ                                           Е.Н.БОДЯЛО</w:t>
      </w: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483043" w:rsidRPr="00552598" w:rsidRDefault="00483043" w:rsidP="00483043">
      <w:pPr>
        <w:pStyle w:val="a3"/>
        <w:jc w:val="both"/>
        <w:rPr>
          <w:b/>
        </w:rPr>
      </w:pPr>
      <w:r>
        <w:lastRenderedPageBreak/>
        <w:t xml:space="preserve">      </w:t>
      </w:r>
      <w:r>
        <w:t xml:space="preserve">                  </w:t>
      </w:r>
      <w:r w:rsidRPr="00552598">
        <w:rPr>
          <w:b/>
        </w:rPr>
        <w:t xml:space="preserve">Об итогах работы администрации </w:t>
      </w:r>
      <w:proofErr w:type="spellStart"/>
      <w:r w:rsidRPr="00552598">
        <w:rPr>
          <w:b/>
        </w:rPr>
        <w:t>г</w:t>
      </w:r>
      <w:proofErr w:type="gramStart"/>
      <w:r w:rsidRPr="00552598">
        <w:rPr>
          <w:b/>
        </w:rPr>
        <w:t>.Б</w:t>
      </w:r>
      <w:proofErr w:type="gramEnd"/>
      <w:r w:rsidRPr="00552598">
        <w:rPr>
          <w:b/>
        </w:rPr>
        <w:t>одайбо</w:t>
      </w:r>
      <w:proofErr w:type="spellEnd"/>
      <w:r w:rsidRPr="00552598">
        <w:rPr>
          <w:b/>
        </w:rPr>
        <w:t xml:space="preserve"> и района</w:t>
      </w:r>
    </w:p>
    <w:p w:rsidR="00483043" w:rsidRDefault="00483043" w:rsidP="00483043">
      <w:pPr>
        <w:pStyle w:val="a3"/>
        <w:jc w:val="both"/>
        <w:rPr>
          <w:b/>
        </w:rPr>
      </w:pPr>
      <w:r w:rsidRPr="00552598">
        <w:rPr>
          <w:b/>
        </w:rPr>
        <w:t xml:space="preserve">               </w:t>
      </w:r>
      <w:r>
        <w:rPr>
          <w:b/>
        </w:rPr>
        <w:t xml:space="preserve">     </w:t>
      </w:r>
      <w:r w:rsidRPr="00552598">
        <w:rPr>
          <w:b/>
        </w:rPr>
        <w:t xml:space="preserve">     в сфере молодежной политики и спорта за 2015 год</w:t>
      </w:r>
    </w:p>
    <w:p w:rsidR="00483043" w:rsidRDefault="00483043" w:rsidP="00483043">
      <w:pPr>
        <w:pStyle w:val="a3"/>
        <w:jc w:val="both"/>
        <w:rPr>
          <w:b/>
        </w:rPr>
      </w:pPr>
    </w:p>
    <w:p w:rsidR="00483043" w:rsidRDefault="00483043" w:rsidP="00483043">
      <w:pPr>
        <w:pStyle w:val="a3"/>
        <w:jc w:val="both"/>
        <w:rPr>
          <w:b/>
        </w:rPr>
      </w:pPr>
    </w:p>
    <w:p w:rsidR="00483043" w:rsidRDefault="00483043" w:rsidP="00483043">
      <w:pPr>
        <w:pStyle w:val="a3"/>
        <w:jc w:val="both"/>
      </w:pPr>
      <w:r>
        <w:t xml:space="preserve">           На территории МО г.</w:t>
      </w:r>
      <w:r>
        <w:t xml:space="preserve"> </w:t>
      </w:r>
      <w:r>
        <w:t xml:space="preserve">Бодайбо и района проживает 6 237 молодых граждан в возрасте от 14 до 35 лет, что составляет 29,2% от общей численности населения </w:t>
      </w:r>
      <w:proofErr w:type="spellStart"/>
      <w:r>
        <w:t>Бодайбинского</w:t>
      </w:r>
      <w:proofErr w:type="spellEnd"/>
      <w:r>
        <w:t xml:space="preserve"> района. Обучающиеся образовательных учреждений общего и средне-специального образования составляют 16,2% от общего числа молодежи.</w:t>
      </w:r>
    </w:p>
    <w:p w:rsidR="00483043" w:rsidRDefault="00483043" w:rsidP="00483043">
      <w:pPr>
        <w:pStyle w:val="a3"/>
        <w:jc w:val="both"/>
      </w:pPr>
      <w:r>
        <w:t xml:space="preserve">           Деятельность администрации муниципального образования г.</w:t>
      </w:r>
      <w:r>
        <w:t xml:space="preserve"> </w:t>
      </w:r>
      <w:bookmarkStart w:id="0" w:name="_GoBack"/>
      <w:bookmarkEnd w:id="0"/>
      <w:r>
        <w:t xml:space="preserve">Бодайбо и района в сфере молодежной политики и спорта осуществляется в соответствии с  муниципальными программами «Развитие молодежной политики в </w:t>
      </w:r>
      <w:proofErr w:type="spellStart"/>
      <w:r>
        <w:t>Бодайбинском</w:t>
      </w:r>
      <w:proofErr w:type="spellEnd"/>
      <w:r>
        <w:t xml:space="preserve"> районе» и «Развитие физической культуры и спорта в </w:t>
      </w:r>
      <w:proofErr w:type="spellStart"/>
      <w:r>
        <w:t>Бодайбинском</w:t>
      </w:r>
      <w:proofErr w:type="spellEnd"/>
      <w:r>
        <w:t xml:space="preserve"> районе» на 2015-2017 годы.</w:t>
      </w:r>
    </w:p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</w:pPr>
      <w:r>
        <w:t xml:space="preserve">           Основной целью муниципальной программы «Развитие молодежной политики в </w:t>
      </w:r>
      <w:proofErr w:type="spellStart"/>
      <w:r>
        <w:t>Бодайбинском</w:t>
      </w:r>
      <w:proofErr w:type="spellEnd"/>
      <w:r>
        <w:t xml:space="preserve"> районе» является обеспечение успешной социализации и эффективной самореализации молодежи и использование ее потенциала в интересах развития района.</w:t>
      </w:r>
    </w:p>
    <w:p w:rsidR="00483043" w:rsidRDefault="00483043" w:rsidP="00483043">
      <w:pPr>
        <w:pStyle w:val="a3"/>
        <w:jc w:val="both"/>
      </w:pPr>
      <w:r>
        <w:t xml:space="preserve">Программа включает в себя две подпрограммы: </w:t>
      </w:r>
    </w:p>
    <w:p w:rsidR="00483043" w:rsidRDefault="00483043" w:rsidP="00483043">
      <w:pPr>
        <w:pStyle w:val="a3"/>
        <w:jc w:val="both"/>
      </w:pPr>
      <w:r>
        <w:t xml:space="preserve">- «Молодежь </w:t>
      </w:r>
      <w:proofErr w:type="spellStart"/>
      <w:r>
        <w:t>Бодайбинского</w:t>
      </w:r>
      <w:proofErr w:type="spellEnd"/>
      <w:r>
        <w:t xml:space="preserve"> района» на 2015-2017 годы;</w:t>
      </w:r>
    </w:p>
    <w:p w:rsidR="00483043" w:rsidRDefault="00483043" w:rsidP="00483043">
      <w:pPr>
        <w:pStyle w:val="a3"/>
        <w:jc w:val="both"/>
      </w:pPr>
      <w:r>
        <w:t xml:space="preserve">- «Комплексные меры профилактики злоупотребления наркотическими средствами и психотропными веществами в </w:t>
      </w:r>
      <w:proofErr w:type="spellStart"/>
      <w:r>
        <w:t>Бодайбинском</w:t>
      </w:r>
      <w:proofErr w:type="spellEnd"/>
      <w:r>
        <w:t xml:space="preserve"> районе» на 2015-2017 годы.</w:t>
      </w:r>
    </w:p>
    <w:p w:rsidR="00483043" w:rsidRDefault="00483043" w:rsidP="00483043">
      <w:pPr>
        <w:pStyle w:val="a3"/>
        <w:jc w:val="both"/>
      </w:pPr>
      <w:r>
        <w:t xml:space="preserve">           В рамках подпрограммы «Молодежь </w:t>
      </w:r>
      <w:proofErr w:type="spellStart"/>
      <w:r>
        <w:t>Бодайбинского</w:t>
      </w:r>
      <w:proofErr w:type="spellEnd"/>
      <w:r>
        <w:t xml:space="preserve"> района» на 2015-2017 годы (далее – Подпрограмма) в 2015 году начата работа по формированию общественных молодежных объединений. Разработана и утверждена необходимая нормативно-правовая документация – Положение о Молодежном совете  (распоряжение администрации МО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района от 14.05.2015 года № 365-р).</w:t>
      </w:r>
    </w:p>
    <w:p w:rsidR="00483043" w:rsidRDefault="00483043" w:rsidP="00483043">
      <w:pPr>
        <w:pStyle w:val="a3"/>
        <w:jc w:val="both"/>
      </w:pPr>
      <w:r>
        <w:t xml:space="preserve">           Молодежный совет стал координирующим органом различных молодежных движений, представители которых входят в состав Молодежного совета.</w:t>
      </w:r>
    </w:p>
    <w:p w:rsidR="00483043" w:rsidRDefault="00483043" w:rsidP="00483043">
      <w:pPr>
        <w:pStyle w:val="a3"/>
        <w:jc w:val="both"/>
      </w:pPr>
      <w:r>
        <w:rPr>
          <w:b/>
        </w:rPr>
        <w:t xml:space="preserve">           </w:t>
      </w:r>
    </w:p>
    <w:p w:rsidR="00483043" w:rsidRDefault="00483043" w:rsidP="00483043">
      <w:pPr>
        <w:pStyle w:val="a3"/>
        <w:jc w:val="both"/>
      </w:pPr>
      <w:r>
        <w:t xml:space="preserve">           Реализация поставленной цели осуществляется через мероприятия в сфере молодежной политики.</w:t>
      </w:r>
    </w:p>
    <w:p w:rsidR="00483043" w:rsidRDefault="00483043" w:rsidP="00483043">
      <w:pPr>
        <w:pStyle w:val="a3"/>
        <w:jc w:val="both"/>
      </w:pPr>
      <w:r>
        <w:t xml:space="preserve">           В рамках реализации мероприятий гражданско-патриотической направленности активисты молодежного движения приняли участие в праздновании 95-летия Иркутского комсомола; мероприятиях, посвященных памяти жертвам Ленского расстрела; праздновании  70-летия Победы в Великой Отечественной войне; Дне призывника.</w:t>
      </w:r>
    </w:p>
    <w:p w:rsidR="00483043" w:rsidRDefault="00483043" w:rsidP="00483043">
      <w:pPr>
        <w:pStyle w:val="a3"/>
        <w:jc w:val="both"/>
      </w:pPr>
      <w:r>
        <w:t xml:space="preserve">           С целью обучения лидерским качествам в декабре 2014 года 4 человека прошли обучение в «Школе лидера» в г. Иркутске.</w:t>
      </w:r>
    </w:p>
    <w:p w:rsidR="00483043" w:rsidRDefault="00483043" w:rsidP="00483043">
      <w:pPr>
        <w:pStyle w:val="a3"/>
        <w:jc w:val="both"/>
      </w:pPr>
      <w:r>
        <w:t xml:space="preserve">           Для поддержки творческих интересов молодежи был проведен конкурс «В объективе – молодежь!». </w:t>
      </w:r>
    </w:p>
    <w:p w:rsidR="00483043" w:rsidRDefault="00483043" w:rsidP="00483043">
      <w:pPr>
        <w:pStyle w:val="a3"/>
        <w:jc w:val="both"/>
      </w:pPr>
      <w:r>
        <w:t xml:space="preserve">           Молодежь находит поддержку в инициативе проведения мероприятий. Именно такой инициативой было проведение в День молодежи утренней зарядки, велопробега, мастер-класса по тайскому боксу, дискотеки; акции, посвященной Дню Российского флага.</w:t>
      </w:r>
    </w:p>
    <w:p w:rsidR="00483043" w:rsidRDefault="00483043" w:rsidP="00483043">
      <w:pPr>
        <w:pStyle w:val="a3"/>
        <w:jc w:val="both"/>
      </w:pPr>
      <w:r>
        <w:t xml:space="preserve">           Кроме этого, молодежь принимает активное участие в профилактических акциях, направленных на пропаганду здорового образа жизни: районная конференция «Здоровое поколение – здоровая Россия»; </w:t>
      </w:r>
      <w:proofErr w:type="spellStart"/>
      <w:r>
        <w:t>флэшмоб</w:t>
      </w:r>
      <w:proofErr w:type="spellEnd"/>
      <w:r>
        <w:t xml:space="preserve">, </w:t>
      </w:r>
      <w:proofErr w:type="gramStart"/>
      <w:r>
        <w:t>направленный</w:t>
      </w:r>
      <w:proofErr w:type="gramEnd"/>
      <w:r>
        <w:t xml:space="preserve"> на борьбу против курения; спортивные состязания для работников налоговой службы; организация работы волонтерского отряда </w:t>
      </w:r>
      <w:proofErr w:type="spellStart"/>
      <w:r>
        <w:t>Бодайбинского</w:t>
      </w:r>
      <w:proofErr w:type="spellEnd"/>
      <w:r>
        <w:t xml:space="preserve"> горного техникума.</w:t>
      </w:r>
    </w:p>
    <w:p w:rsidR="00483043" w:rsidRDefault="00483043" w:rsidP="00483043">
      <w:pPr>
        <w:pStyle w:val="a3"/>
        <w:jc w:val="both"/>
        <w:rPr>
          <w:b/>
        </w:rPr>
      </w:pPr>
      <w:r>
        <w:t xml:space="preserve">           Во всех вышеназванных мероприятиях активное участие принимают и члены </w:t>
      </w:r>
      <w:proofErr w:type="spellStart"/>
      <w:r w:rsidRPr="00CF2BCA">
        <w:rPr>
          <w:b/>
        </w:rPr>
        <w:t>Бодайбинского</w:t>
      </w:r>
      <w:proofErr w:type="spellEnd"/>
      <w:r w:rsidRPr="00CF2BCA">
        <w:rPr>
          <w:b/>
        </w:rPr>
        <w:t xml:space="preserve"> отделения Российского союза молодежи</w:t>
      </w:r>
      <w:r>
        <w:rPr>
          <w:b/>
        </w:rPr>
        <w:t>.</w:t>
      </w:r>
    </w:p>
    <w:p w:rsidR="00483043" w:rsidRDefault="00483043" w:rsidP="00483043">
      <w:pPr>
        <w:pStyle w:val="a3"/>
        <w:jc w:val="both"/>
      </w:pPr>
      <w:r>
        <w:t xml:space="preserve">           Ребята из этой общественной организации не только активные участники районных мероприятий, но и проводят свои мероприятии: развлекательная программа на лыжной базе и в </w:t>
      </w:r>
      <w:proofErr w:type="spellStart"/>
      <w:r>
        <w:t>п</w:t>
      </w:r>
      <w:proofErr w:type="gramStart"/>
      <w:r>
        <w:t>.М</w:t>
      </w:r>
      <w:proofErr w:type="gramEnd"/>
      <w:r>
        <w:t>амакан</w:t>
      </w:r>
      <w:proofErr w:type="spellEnd"/>
      <w:r>
        <w:t xml:space="preserve">; акция «Я – гражданин России»; волонтерская деятельность с целью </w:t>
      </w:r>
      <w:r>
        <w:lastRenderedPageBreak/>
        <w:t>оказания помощи пожилым; организация игровой программы на катке; летний туристический поход и др.</w:t>
      </w:r>
    </w:p>
    <w:p w:rsidR="00483043" w:rsidRDefault="00483043" w:rsidP="00483043">
      <w:pPr>
        <w:pStyle w:val="a3"/>
        <w:jc w:val="both"/>
        <w:rPr>
          <w:b/>
        </w:rPr>
      </w:pPr>
      <w:r>
        <w:t xml:space="preserve">           Решением </w:t>
      </w:r>
      <w:proofErr w:type="spellStart"/>
      <w:r>
        <w:t>Бодайбинской</w:t>
      </w:r>
      <w:proofErr w:type="spellEnd"/>
      <w:r>
        <w:t xml:space="preserve"> ТИК от 14.10.2014 года создана </w:t>
      </w:r>
      <w:r w:rsidRPr="00EC194D">
        <w:rPr>
          <w:b/>
        </w:rPr>
        <w:t>Молодежная избирательная комиссия</w:t>
      </w:r>
    </w:p>
    <w:p w:rsidR="00483043" w:rsidRDefault="00483043" w:rsidP="00483043">
      <w:pPr>
        <w:pStyle w:val="a3"/>
        <w:jc w:val="both"/>
      </w:pPr>
      <w:r>
        <w:t xml:space="preserve">           </w:t>
      </w:r>
      <w:r w:rsidRPr="00EC194D">
        <w:t>Комиссия насчитывает</w:t>
      </w:r>
      <w:r>
        <w:t xml:space="preserve"> 7 человек в возрасте от 16 до 22 лет. В рамках Дня молодого избирателя в феврале на базе техникума был проведен урок-КВН, в котором приняли участие 31 человек. Проведен тренинг «Я – лидер» (25 участников).</w:t>
      </w:r>
    </w:p>
    <w:p w:rsidR="00483043" w:rsidRDefault="00483043" w:rsidP="00483043">
      <w:pPr>
        <w:pStyle w:val="a3"/>
        <w:jc w:val="both"/>
      </w:pPr>
      <w:r>
        <w:t xml:space="preserve">           По инициативе молодежной избирательной комиссии ежегодно проводится  торжественное вручение паспорта ребятам, достигшим 14 лет.</w:t>
      </w:r>
    </w:p>
    <w:p w:rsidR="00483043" w:rsidRDefault="00483043" w:rsidP="00483043">
      <w:pPr>
        <w:pStyle w:val="a3"/>
        <w:jc w:val="both"/>
      </w:pPr>
      <w:r>
        <w:t xml:space="preserve">           Также они активные участники научно-практической конференции «Молодежь 21 века», которая традиционно проходит в </w:t>
      </w:r>
      <w:proofErr w:type="spellStart"/>
      <w:r>
        <w:t>Бодайбинском</w:t>
      </w:r>
      <w:proofErr w:type="spellEnd"/>
      <w:r>
        <w:t xml:space="preserve"> горном техникуме.</w:t>
      </w:r>
    </w:p>
    <w:p w:rsidR="00483043" w:rsidRDefault="00483043" w:rsidP="00483043">
      <w:pPr>
        <w:pStyle w:val="a3"/>
        <w:jc w:val="both"/>
        <w:rPr>
          <w:b/>
        </w:rPr>
      </w:pPr>
      <w:r>
        <w:t xml:space="preserve">           Решением муниципального общественного совета по развитию образования при администрации МО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района от 14.12.2014 года начал реализацию муниципальный  </w:t>
      </w:r>
      <w:r w:rsidRPr="00502A7D">
        <w:rPr>
          <w:b/>
        </w:rPr>
        <w:t>проект «Эффект команды».</w:t>
      </w:r>
    </w:p>
    <w:p w:rsidR="00483043" w:rsidRDefault="00483043" w:rsidP="00483043">
      <w:pPr>
        <w:pStyle w:val="a3"/>
        <w:jc w:val="both"/>
      </w:pPr>
      <w:r>
        <w:t xml:space="preserve">           </w:t>
      </w:r>
      <w:r w:rsidRPr="00095A00">
        <w:t xml:space="preserve">Отдел по молодежной политике и спорту активно взаимодействует с Управление образования администрации МО </w:t>
      </w:r>
      <w:proofErr w:type="spellStart"/>
      <w:r w:rsidRPr="00095A00">
        <w:t>г</w:t>
      </w:r>
      <w:proofErr w:type="gramStart"/>
      <w:r w:rsidRPr="00095A00">
        <w:t>.Б</w:t>
      </w:r>
      <w:proofErr w:type="gramEnd"/>
      <w:r w:rsidRPr="00095A00">
        <w:t>одайбо</w:t>
      </w:r>
      <w:proofErr w:type="spellEnd"/>
      <w:r w:rsidRPr="00095A00">
        <w:t xml:space="preserve"> и района по реа</w:t>
      </w:r>
      <w:r>
        <w:t>лизации данного проекта, целью которого является активизация развития ученического самоуправления и привлечение органов местного самоуправления, общественности и педагогических коллективов к месту и роли учащихся в управлении современным образовательным учреждением.</w:t>
      </w:r>
    </w:p>
    <w:p w:rsidR="00483043" w:rsidRDefault="00483043" w:rsidP="00483043">
      <w:pPr>
        <w:pStyle w:val="a3"/>
        <w:jc w:val="both"/>
      </w:pPr>
      <w:r>
        <w:t xml:space="preserve">           В проекте предусмотрена работа 3 команд: «Школа лидера», «Арт-отдел» и «Пресс-центр».</w:t>
      </w:r>
    </w:p>
    <w:p w:rsidR="00483043" w:rsidRDefault="00483043" w:rsidP="00483043">
      <w:pPr>
        <w:pStyle w:val="a3"/>
        <w:jc w:val="both"/>
      </w:pPr>
      <w:r>
        <w:t xml:space="preserve">           За период своего существования участники Школы лидера организовали встречу с заместителем главы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</w:t>
      </w:r>
      <w:proofErr w:type="spellStart"/>
      <w:r>
        <w:t>Богинской</w:t>
      </w:r>
      <w:proofErr w:type="spellEnd"/>
      <w:r>
        <w:t xml:space="preserve"> Г.И.</w:t>
      </w:r>
    </w:p>
    <w:p w:rsidR="00483043" w:rsidRDefault="00483043" w:rsidP="00483043">
      <w:pPr>
        <w:pStyle w:val="a3"/>
        <w:jc w:val="both"/>
      </w:pPr>
      <w:r>
        <w:t xml:space="preserve">           Целью встречи была инициатива школьников по восстановлению Аллеи памяти на территории кинотеатра «Витим». Финансовые средства были получены за счет организованной ярмарки с участием школ района. И уже в мае на территории были посажены кусты акации, проведен субботник.</w:t>
      </w:r>
    </w:p>
    <w:p w:rsidR="00483043" w:rsidRDefault="00483043" w:rsidP="00483043">
      <w:pPr>
        <w:pStyle w:val="a3"/>
        <w:jc w:val="both"/>
      </w:pPr>
      <w:r>
        <w:t xml:space="preserve">          Участники Арт-отдела являются организаторами акций, конкурсных работ и проектов.</w:t>
      </w:r>
    </w:p>
    <w:p w:rsidR="00483043" w:rsidRDefault="00483043" w:rsidP="00483043">
      <w:pPr>
        <w:pStyle w:val="a3"/>
        <w:jc w:val="both"/>
      </w:pPr>
      <w:r>
        <w:t xml:space="preserve">          Так был организован конкурс среди педагогических работников  совместно с ВДПО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«Лесные пожары».</w:t>
      </w:r>
    </w:p>
    <w:p w:rsidR="00483043" w:rsidRDefault="00483043" w:rsidP="00483043">
      <w:pPr>
        <w:pStyle w:val="a3"/>
        <w:jc w:val="both"/>
      </w:pPr>
      <w:r>
        <w:t xml:space="preserve">          Силами ребят был организован концерт в </w:t>
      </w:r>
      <w:proofErr w:type="spellStart"/>
      <w:r>
        <w:t>п</w:t>
      </w:r>
      <w:proofErr w:type="gramStart"/>
      <w:r>
        <w:t>.М</w:t>
      </w:r>
      <w:proofErr w:type="gramEnd"/>
      <w:r>
        <w:t>амакан</w:t>
      </w:r>
      <w:proofErr w:type="spellEnd"/>
      <w:r>
        <w:t xml:space="preserve"> в День пожилого человека, подготовлены и вручены поздравительные открытки, подготовлен фильм «Рядом с нами…».</w:t>
      </w:r>
    </w:p>
    <w:p w:rsidR="00483043" w:rsidRDefault="00483043" w:rsidP="00483043">
      <w:pPr>
        <w:pStyle w:val="a3"/>
        <w:jc w:val="both"/>
      </w:pPr>
      <w:r>
        <w:t xml:space="preserve">          Сегодня актив общественных молодежных организаций насчитывает 74 человека в </w:t>
      </w:r>
      <w:proofErr w:type="spellStart"/>
      <w:proofErr w:type="gramStart"/>
      <w:r>
        <w:t>в</w:t>
      </w:r>
      <w:proofErr w:type="spellEnd"/>
      <w:proofErr w:type="gramEnd"/>
      <w:r>
        <w:t xml:space="preserve"> возрасте от 14 до 22 лет. Кроме этого, к работе с молодежью привлечены профессиональные кадры.</w:t>
      </w:r>
    </w:p>
    <w:p w:rsidR="00483043" w:rsidRDefault="00483043" w:rsidP="00483043">
      <w:pPr>
        <w:pStyle w:val="a3"/>
        <w:jc w:val="both"/>
      </w:pPr>
      <w:r>
        <w:t xml:space="preserve">          Сегодня силами молодежи проведено 14 мероприятий, которыми были охвачены более 500 человек.</w:t>
      </w:r>
    </w:p>
    <w:p w:rsidR="00483043" w:rsidRDefault="00483043" w:rsidP="00483043">
      <w:pPr>
        <w:pStyle w:val="a3"/>
        <w:jc w:val="both"/>
      </w:pPr>
      <w:r>
        <w:t xml:space="preserve">          В ходе реализации Программы фактическое финансирование Программы составило 835,3 рублей, из них:</w:t>
      </w:r>
    </w:p>
    <w:p w:rsidR="00483043" w:rsidRDefault="00483043" w:rsidP="00483043">
      <w:pPr>
        <w:pStyle w:val="a3"/>
        <w:jc w:val="both"/>
      </w:pPr>
      <w:r>
        <w:t xml:space="preserve">           1. на основное мероприятие «Гражданско-патриотическое воспитание молодежи» - 45,0 рублей.</w:t>
      </w:r>
    </w:p>
    <w:p w:rsidR="00483043" w:rsidRDefault="00483043" w:rsidP="00483043">
      <w:pPr>
        <w:pStyle w:val="a3"/>
        <w:jc w:val="both"/>
      </w:pPr>
      <w:r>
        <w:t xml:space="preserve">           Средства израсходованы на пошив 11 комплектов форменной одежды для участия в мероприятиях, посвященных 70-летию Победы, приобретение георгиевских лент в количестве 4 500 штук и флажков в количестве 300 штук.</w:t>
      </w:r>
    </w:p>
    <w:p w:rsidR="00483043" w:rsidRDefault="00483043" w:rsidP="00483043">
      <w:pPr>
        <w:pStyle w:val="a3"/>
        <w:jc w:val="both"/>
      </w:pPr>
      <w:r>
        <w:t xml:space="preserve">           2. Основное мероприятие «Комплекс мер, направленных на поддержку талантливой и одаренной молодежи» израсходовано 790,3 рублей. Из них 690,7 рублей на участие в программах МДЦ «Артек» и ВДЦ «Океан» и «Орленок». Всего в этих центрах отдохнуло 20 человек.</w:t>
      </w:r>
    </w:p>
    <w:p w:rsidR="00483043" w:rsidRDefault="00483043" w:rsidP="00483043">
      <w:pPr>
        <w:pStyle w:val="a3"/>
        <w:jc w:val="both"/>
      </w:pPr>
      <w:r>
        <w:lastRenderedPageBreak/>
        <w:t xml:space="preserve">           Среди мероприятий традиционно победителю конкурса «Ученик года» выплачивается стипендия мэра в сумме 8,0 рублей.</w:t>
      </w:r>
    </w:p>
    <w:p w:rsidR="00483043" w:rsidRDefault="00483043" w:rsidP="00483043">
      <w:pPr>
        <w:pStyle w:val="a3"/>
        <w:jc w:val="both"/>
      </w:pPr>
      <w:r>
        <w:t xml:space="preserve">           В дни новогодних праздников дети района получат подарки на общую сумму 76,6 рублей.</w:t>
      </w:r>
    </w:p>
    <w:p w:rsidR="00483043" w:rsidRDefault="00483043" w:rsidP="00483043">
      <w:pPr>
        <w:pStyle w:val="a3"/>
        <w:jc w:val="both"/>
      </w:pPr>
      <w:r>
        <w:t xml:space="preserve">           Достижение целевых показателей Подпрограммы в 2015 году представлены в таблице:</w:t>
      </w:r>
    </w:p>
    <w:p w:rsidR="00483043" w:rsidRDefault="00483043" w:rsidP="00483043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2393"/>
        <w:gridCol w:w="2393"/>
      </w:tblGrid>
      <w:tr w:rsidR="00483043" w:rsidTr="007B354B">
        <w:trPr>
          <w:trHeight w:val="285"/>
        </w:trPr>
        <w:tc>
          <w:tcPr>
            <w:tcW w:w="3510" w:type="dxa"/>
            <w:vMerge w:val="restart"/>
          </w:tcPr>
          <w:p w:rsidR="00483043" w:rsidRDefault="00483043" w:rsidP="007B354B">
            <w:pPr>
              <w:pStyle w:val="a3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483043" w:rsidRDefault="00483043" w:rsidP="007B354B">
            <w:pPr>
              <w:pStyle w:val="a3"/>
              <w:jc w:val="both"/>
            </w:pPr>
            <w:r>
              <w:t>Ед. изм.</w:t>
            </w:r>
          </w:p>
        </w:tc>
        <w:tc>
          <w:tcPr>
            <w:tcW w:w="4786" w:type="dxa"/>
            <w:gridSpan w:val="2"/>
          </w:tcPr>
          <w:p w:rsidR="00483043" w:rsidRDefault="00483043" w:rsidP="007B354B">
            <w:pPr>
              <w:pStyle w:val="a3"/>
              <w:jc w:val="both"/>
            </w:pPr>
            <w:r>
              <w:t xml:space="preserve">  Значение целевых показателей в 2015 году</w:t>
            </w:r>
          </w:p>
        </w:tc>
      </w:tr>
      <w:tr w:rsidR="00483043" w:rsidTr="007B354B">
        <w:trPr>
          <w:trHeight w:val="255"/>
        </w:trPr>
        <w:tc>
          <w:tcPr>
            <w:tcW w:w="3510" w:type="dxa"/>
            <w:vMerge/>
          </w:tcPr>
          <w:p w:rsidR="00483043" w:rsidRDefault="00483043" w:rsidP="007B354B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483043" w:rsidRDefault="00483043" w:rsidP="007B354B">
            <w:pPr>
              <w:pStyle w:val="a3"/>
              <w:jc w:val="both"/>
            </w:pP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   план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  факт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</w:pPr>
            <w:r>
              <w:t>Количество участников региональных и федеральных программ и конкурсов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чел.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15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20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>Удельный вес молодежи, вовлеченной в общественно-полезную деятельность через участие в социальных проектах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%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7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8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>Количество рабочих мест, созданных для несовершеннолетних на предприятиях и учреждениях района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Чел.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5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5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>Численность подростков, занятых в летних трудовых отрядах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Чел.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185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201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>Численность молодежи, вовлеченной в проекты и программы в сфере гражданско-патриотического воспитания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Чел.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200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270</w:t>
            </w:r>
          </w:p>
        </w:tc>
      </w:tr>
    </w:tbl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</w:pPr>
      <w:r>
        <w:t xml:space="preserve">            Не исполнен  целевой показатель (9%) удельного веса молодежи, </w:t>
      </w:r>
      <w:proofErr w:type="gramStart"/>
      <w:r>
        <w:t>занятых</w:t>
      </w:r>
      <w:proofErr w:type="gramEnd"/>
      <w:r>
        <w:t xml:space="preserve"> в волонтерской деятельности. Работа в этом направлении остается одной из самых важных при планировании деятельности отдела на 2016 год.</w:t>
      </w:r>
    </w:p>
    <w:p w:rsidR="00483043" w:rsidRDefault="00483043" w:rsidP="00483043">
      <w:pPr>
        <w:pStyle w:val="a3"/>
        <w:jc w:val="both"/>
      </w:pPr>
      <w:r>
        <w:t xml:space="preserve">            Основной целью подпрограммы «Комплексные меры профилактики злоупотребления наркотическими средствами и психотропными веществами в </w:t>
      </w:r>
      <w:proofErr w:type="spellStart"/>
      <w:r>
        <w:t>Бодайбинском</w:t>
      </w:r>
      <w:proofErr w:type="spellEnd"/>
      <w:r>
        <w:t xml:space="preserve"> районе» на 2015-2017 годы (далее – Подпрограмма) является повышение эффективности деятельности по профилактике асоциальных явлений в молодежной среде (наркомания, психотропные вещества, алкоголизм, участие в деятельности экстремистских организаций), молодежной преступности и правонарушений, в том числе повторных.</w:t>
      </w:r>
    </w:p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</w:pPr>
      <w:r>
        <w:t xml:space="preserve">           В 7 образовательных организациях района созданы </w:t>
      </w:r>
      <w:proofErr w:type="spellStart"/>
      <w:r>
        <w:t>наркопосты</w:t>
      </w:r>
      <w:proofErr w:type="spellEnd"/>
      <w:r>
        <w:t xml:space="preserve"> «Здоровье +», где волонтерское движение является основой для популяризации и пропаганды здорового образа жизни, профилактики социально-негативных явлений в подростковой среде, так называемого «тимуровского движения». </w:t>
      </w:r>
    </w:p>
    <w:p w:rsidR="00483043" w:rsidRDefault="00483043" w:rsidP="00483043">
      <w:pPr>
        <w:pStyle w:val="a3"/>
        <w:jc w:val="both"/>
      </w:pPr>
      <w:r>
        <w:t xml:space="preserve">           Итоги деятельности </w:t>
      </w:r>
      <w:proofErr w:type="spellStart"/>
      <w:r>
        <w:t>наркопостов</w:t>
      </w:r>
      <w:proofErr w:type="spellEnd"/>
      <w:r>
        <w:t xml:space="preserve"> подводятся в муниципальном конкурсе «</w:t>
      </w:r>
      <w:proofErr w:type="gramStart"/>
      <w:r>
        <w:t>Лучший</w:t>
      </w:r>
      <w:proofErr w:type="gramEnd"/>
      <w:r>
        <w:t xml:space="preserve"> </w:t>
      </w:r>
      <w:proofErr w:type="spellStart"/>
      <w:r>
        <w:t>наркопост</w:t>
      </w:r>
      <w:proofErr w:type="spellEnd"/>
      <w:r>
        <w:t>».</w:t>
      </w:r>
    </w:p>
    <w:p w:rsidR="00483043" w:rsidRDefault="00483043" w:rsidP="00483043">
      <w:pPr>
        <w:pStyle w:val="a3"/>
        <w:jc w:val="both"/>
      </w:pPr>
      <w:r>
        <w:t xml:space="preserve">           В апреле 2015 года в ГБПОУ ИО «</w:t>
      </w:r>
      <w:proofErr w:type="spellStart"/>
      <w:r>
        <w:t>Бодайбинский</w:t>
      </w:r>
      <w:proofErr w:type="spellEnd"/>
      <w:r>
        <w:t xml:space="preserve"> горный техникум» был создан волонтерский студенческий отряд «Аквамарин», который осуществлял свою деятельность на базе Государственного заповедника «</w:t>
      </w:r>
      <w:proofErr w:type="spellStart"/>
      <w:r>
        <w:t>Витимский</w:t>
      </w:r>
      <w:proofErr w:type="spellEnd"/>
      <w:r>
        <w:t xml:space="preserve">». Финансирование этого проекта </w:t>
      </w:r>
      <w:r>
        <w:lastRenderedPageBreak/>
        <w:t xml:space="preserve">осуществляется из бюджета МО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района. Кроме этого, оказана помощь в приобретении продуктов питания для многодневного похода в пос. </w:t>
      </w:r>
      <w:proofErr w:type="gramStart"/>
      <w:r>
        <w:t>Светлый</w:t>
      </w:r>
      <w:proofErr w:type="gramEnd"/>
      <w:r>
        <w:t>.</w:t>
      </w:r>
    </w:p>
    <w:p w:rsidR="00483043" w:rsidRDefault="00483043" w:rsidP="00483043">
      <w:pPr>
        <w:pStyle w:val="a3"/>
        <w:jc w:val="both"/>
      </w:pPr>
      <w:r>
        <w:t xml:space="preserve">            </w:t>
      </w:r>
      <w:proofErr w:type="gramStart"/>
      <w:r>
        <w:t xml:space="preserve">В рамках мероприятий подпрограммы «Комплексные меры профилактики злоупотребления наркотическими средствами и психотропными веществами», кроме вышеназванных, необходимо отметить совместную работу отдела и антинаркотической комиссии </w:t>
      </w:r>
      <w:proofErr w:type="spellStart"/>
      <w:r>
        <w:t>Бодайбинского</w:t>
      </w:r>
      <w:proofErr w:type="spellEnd"/>
      <w:r>
        <w:t xml:space="preserve"> района.</w:t>
      </w:r>
      <w:proofErr w:type="gramEnd"/>
    </w:p>
    <w:p w:rsidR="00483043" w:rsidRDefault="00483043" w:rsidP="00483043">
      <w:pPr>
        <w:pStyle w:val="a3"/>
        <w:jc w:val="both"/>
      </w:pPr>
      <w:r>
        <w:t xml:space="preserve">            Информация о работе АНК размещена на официальном сайте администрации, СМИ.</w:t>
      </w:r>
    </w:p>
    <w:p w:rsidR="00483043" w:rsidRDefault="00483043" w:rsidP="00483043">
      <w:pPr>
        <w:pStyle w:val="a3"/>
        <w:jc w:val="both"/>
      </w:pPr>
      <w:r>
        <w:t xml:space="preserve">            </w:t>
      </w:r>
      <w:proofErr w:type="spellStart"/>
      <w:r>
        <w:t>Наркопосты</w:t>
      </w:r>
      <w:proofErr w:type="spellEnd"/>
      <w:r>
        <w:t xml:space="preserve"> </w:t>
      </w:r>
      <w:proofErr w:type="gramStart"/>
      <w:r>
        <w:t>созданы</w:t>
      </w:r>
      <w:proofErr w:type="gramEnd"/>
      <w:r>
        <w:t xml:space="preserve"> в 70%  образовательных организаций. По итогам 9 месяцев проведено 346 мероприятий, охвачено 9066 человек. 667 несовершеннолетних прошли </w:t>
      </w:r>
      <w:proofErr w:type="gramStart"/>
      <w:r>
        <w:t>обучение по</w:t>
      </w:r>
      <w:proofErr w:type="gramEnd"/>
      <w:r>
        <w:t xml:space="preserve"> образовательным программам по профилактике наркомании и токсикомании. Из числа школьников подготовлено 25 добровольцев. Консультации профилактической направленности проводятся и с родителями. За 9 месяцев этого года проведено 237 консультаций с родителями, мероприятиями </w:t>
      </w:r>
      <w:proofErr w:type="gramStart"/>
      <w:r>
        <w:t>охвачены</w:t>
      </w:r>
      <w:proofErr w:type="gramEnd"/>
      <w:r>
        <w:t xml:space="preserve"> 170 родителей.</w:t>
      </w:r>
    </w:p>
    <w:p w:rsidR="00483043" w:rsidRDefault="00483043" w:rsidP="00483043">
      <w:pPr>
        <w:pStyle w:val="a3"/>
        <w:jc w:val="both"/>
      </w:pPr>
      <w:r>
        <w:t xml:space="preserve">            Одной из наиболее распространенных форм пропаганды здорового образа жизни можно назвать акцию. </w:t>
      </w:r>
    </w:p>
    <w:p w:rsidR="00483043" w:rsidRDefault="00483043" w:rsidP="00483043">
      <w:pPr>
        <w:pStyle w:val="a3"/>
        <w:jc w:val="both"/>
      </w:pPr>
      <w:r>
        <w:t xml:space="preserve">            На 01.10.2015 года молодежью было проведено 9 акций, в которых приняло участие 452 человека. Количество </w:t>
      </w:r>
      <w:proofErr w:type="gramStart"/>
      <w:r>
        <w:t>молодежи, принявшей участие в профилактических мероприятиях составило</w:t>
      </w:r>
      <w:proofErr w:type="gramEnd"/>
      <w:r>
        <w:t xml:space="preserve"> 408 человек. Количество детей, состоящих на всех видах учета, вовлеченных в профилактические мероприятия</w:t>
      </w:r>
      <w:proofErr w:type="gramStart"/>
      <w:r>
        <w:t xml:space="preserve"> ,</w:t>
      </w:r>
      <w:proofErr w:type="gramEnd"/>
      <w:r>
        <w:t xml:space="preserve"> составило 56 человек.</w:t>
      </w:r>
    </w:p>
    <w:p w:rsidR="00483043" w:rsidRDefault="00483043" w:rsidP="00483043">
      <w:pPr>
        <w:pStyle w:val="a3"/>
        <w:jc w:val="both"/>
      </w:pPr>
      <w:r>
        <w:t xml:space="preserve">           </w:t>
      </w:r>
    </w:p>
    <w:p w:rsidR="00483043" w:rsidRDefault="00483043" w:rsidP="00483043">
      <w:pPr>
        <w:pStyle w:val="a3"/>
        <w:jc w:val="both"/>
      </w:pPr>
      <w:r>
        <w:t xml:space="preserve">            Значительно затрудняло работу в этом году отсутствие регионального специалиста по профилактике асоциальных явлений среди молодежи.</w:t>
      </w:r>
    </w:p>
    <w:p w:rsidR="00483043" w:rsidRDefault="00483043" w:rsidP="00483043">
      <w:pPr>
        <w:pStyle w:val="a3"/>
        <w:jc w:val="both"/>
      </w:pPr>
      <w:r>
        <w:t xml:space="preserve">            </w:t>
      </w:r>
      <w:proofErr w:type="gramStart"/>
      <w:r>
        <w:t>И</w:t>
      </w:r>
      <w:proofErr w:type="gramEnd"/>
      <w:r>
        <w:t xml:space="preserve"> тем не менее дети, состоящие на всех видах учета, были вовлечены в мероприятия и соревнования: встреча с ветеранами Великой Отечественной войны, соревнования по </w:t>
      </w:r>
      <w:proofErr w:type="spellStart"/>
      <w:r>
        <w:t>стритболу</w:t>
      </w:r>
      <w:proofErr w:type="spellEnd"/>
      <w:r>
        <w:t xml:space="preserve"> и дворовому футболу, акции «Лето. Занятость. Подросток».</w:t>
      </w:r>
    </w:p>
    <w:p w:rsidR="00483043" w:rsidRDefault="00483043" w:rsidP="00483043">
      <w:pPr>
        <w:pStyle w:val="a3"/>
        <w:jc w:val="both"/>
      </w:pPr>
      <w:r>
        <w:t xml:space="preserve">            Ярким завершением года стал муниципальный конкурс агитбригад «Здоровое поколение – здоровая Россия».</w:t>
      </w:r>
    </w:p>
    <w:p w:rsidR="00483043" w:rsidRDefault="00483043" w:rsidP="00483043">
      <w:pPr>
        <w:pStyle w:val="a3"/>
        <w:jc w:val="both"/>
      </w:pPr>
      <w:r>
        <w:t xml:space="preserve">            Исполнение целевых показателей Подпрограммы:</w:t>
      </w:r>
    </w:p>
    <w:p w:rsidR="00483043" w:rsidRDefault="00483043" w:rsidP="00483043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2393"/>
        <w:gridCol w:w="2393"/>
      </w:tblGrid>
      <w:tr w:rsidR="00483043" w:rsidTr="007B354B">
        <w:trPr>
          <w:trHeight w:val="285"/>
        </w:trPr>
        <w:tc>
          <w:tcPr>
            <w:tcW w:w="3510" w:type="dxa"/>
            <w:vMerge w:val="restart"/>
          </w:tcPr>
          <w:p w:rsidR="00483043" w:rsidRDefault="00483043" w:rsidP="007B354B">
            <w:pPr>
              <w:pStyle w:val="a3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483043" w:rsidRDefault="00483043" w:rsidP="007B354B">
            <w:pPr>
              <w:pStyle w:val="a3"/>
              <w:jc w:val="both"/>
            </w:pPr>
            <w:r>
              <w:t>Ед. изм.</w:t>
            </w:r>
          </w:p>
        </w:tc>
        <w:tc>
          <w:tcPr>
            <w:tcW w:w="4786" w:type="dxa"/>
            <w:gridSpan w:val="2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Значение целевых показателей</w:t>
            </w:r>
          </w:p>
        </w:tc>
      </w:tr>
      <w:tr w:rsidR="00483043" w:rsidTr="007B354B">
        <w:trPr>
          <w:trHeight w:val="255"/>
        </w:trPr>
        <w:tc>
          <w:tcPr>
            <w:tcW w:w="3510" w:type="dxa"/>
            <w:vMerge/>
          </w:tcPr>
          <w:p w:rsidR="00483043" w:rsidRDefault="00483043" w:rsidP="007B354B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483043" w:rsidRDefault="00483043" w:rsidP="007B354B">
            <w:pPr>
              <w:pStyle w:val="a3"/>
              <w:jc w:val="both"/>
            </w:pP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   план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  факт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прошедших обучение по образовательным программам профилактической направленности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чел.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300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667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>Удельный вес численности несовершеннолетних, состоящих на всех видах учета в общей численности несовершеннолетних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%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4,5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2,6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>Охват социально-психологическим тестированием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%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50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54,4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Удельный вес  численности обучающихся, прошедших экспертно-диагностическое исследование на предмет употребления наркотических средств от общего числа обучающихся 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%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0</w:t>
            </w:r>
          </w:p>
        </w:tc>
      </w:tr>
    </w:tbl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</w:pPr>
      <w:r>
        <w:t xml:space="preserve">            Как видно из таблицы охват экспертно-диагностическим исследованием не исполнен. Это связано с отсутствием специалиста, прошедшего обучение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проведение</w:t>
      </w:r>
      <w:proofErr w:type="gramEnd"/>
      <w:r>
        <w:t xml:space="preserve"> исследования. Отказ от исследования </w:t>
      </w:r>
      <w:proofErr w:type="gramStart"/>
      <w:r>
        <w:t>обусловлен</w:t>
      </w:r>
      <w:proofErr w:type="gramEnd"/>
      <w:r>
        <w:t xml:space="preserve"> в том числе и недостаточной разъяснительной работой.</w:t>
      </w:r>
    </w:p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</w:pPr>
      <w:r>
        <w:t xml:space="preserve">            Приоритетной задачей в области физической культуры и спорта в муниципальной программе «Развитие физической культуры и спорта» (далее – Программа) является обеспечение условий для занятий физической культуры и спорта и повышение эффективности физкультурно-оздоровительной и спортивной работы.</w:t>
      </w:r>
    </w:p>
    <w:p w:rsidR="00483043" w:rsidRDefault="00483043" w:rsidP="00483043">
      <w:pPr>
        <w:pStyle w:val="a3"/>
        <w:jc w:val="both"/>
      </w:pPr>
      <w:r>
        <w:t xml:space="preserve">             Для выполнения данных задач совместно со спортивной общественностью формируется план-календарь всех спортивных мероприятий, в том числе и выездных.</w:t>
      </w:r>
    </w:p>
    <w:p w:rsidR="00483043" w:rsidRDefault="00483043" w:rsidP="00483043">
      <w:pPr>
        <w:pStyle w:val="a3"/>
        <w:jc w:val="both"/>
      </w:pPr>
      <w:r>
        <w:t xml:space="preserve">             План-календарь 2015 года выполнен в полном объеме. Финансирование осуществляется за счет средств бюджета МО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района.</w:t>
      </w:r>
    </w:p>
    <w:p w:rsidR="00483043" w:rsidRDefault="00483043" w:rsidP="00483043">
      <w:pPr>
        <w:pStyle w:val="a3"/>
        <w:jc w:val="both"/>
      </w:pPr>
      <w:r>
        <w:t xml:space="preserve">             На организацию и проведение физкультурно-оздоровительных и спортивных мероприятий на территории района потрачено 303,0 рублей.</w:t>
      </w:r>
    </w:p>
    <w:p w:rsidR="00483043" w:rsidRDefault="00483043" w:rsidP="00483043">
      <w:pPr>
        <w:pStyle w:val="a3"/>
        <w:jc w:val="both"/>
      </w:pPr>
      <w:r>
        <w:t xml:space="preserve">             На участие спортсменов, сборных команд района в региональных соревнованиях различного уровня израсходовано 1 488,0 рублей.</w:t>
      </w:r>
    </w:p>
    <w:p w:rsidR="00483043" w:rsidRDefault="00483043" w:rsidP="00483043">
      <w:pPr>
        <w:pStyle w:val="a3"/>
        <w:jc w:val="both"/>
      </w:pPr>
      <w:r>
        <w:t xml:space="preserve">              По сравнению с прошлым годом увеличилось количество занимающихся спортом на 45 человек. Увеличение связано с приездом тренеров по пауэрлифтингу, тайскому боксу.</w:t>
      </w:r>
    </w:p>
    <w:p w:rsidR="00483043" w:rsidRDefault="00483043" w:rsidP="00483043">
      <w:pPr>
        <w:pStyle w:val="a3"/>
        <w:jc w:val="both"/>
      </w:pPr>
      <w:r>
        <w:t>Сегодня численность населения района систематически и организованно занимающихся спортом насчитывает 1 485 человек, из них 1225 дети.   Количество спортивных секций и кружков составляет 58.</w:t>
      </w:r>
    </w:p>
    <w:p w:rsidR="00483043" w:rsidRDefault="00483043" w:rsidP="00483043">
      <w:pPr>
        <w:pStyle w:val="a3"/>
        <w:jc w:val="both"/>
      </w:pPr>
      <w:r>
        <w:t xml:space="preserve">             Занимающихся физической культурой на территории района около 1700 человек.</w:t>
      </w:r>
    </w:p>
    <w:p w:rsidR="00483043" w:rsidRDefault="00483043" w:rsidP="00483043">
      <w:pPr>
        <w:pStyle w:val="a3"/>
        <w:jc w:val="both"/>
      </w:pPr>
      <w:r>
        <w:t xml:space="preserve">             Занятия спортом на территории МО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района осуществляется на 46 объектах.</w:t>
      </w:r>
    </w:p>
    <w:p w:rsidR="00483043" w:rsidRDefault="00483043" w:rsidP="00483043">
      <w:pPr>
        <w:pStyle w:val="a3"/>
        <w:jc w:val="both"/>
      </w:pPr>
      <w:r>
        <w:t xml:space="preserve">             Всего в 2015 году проведено более 50 спортивных мероприятий. Среди них как традиционные -  Всероссийская лыжная гонка «Лыжня России», легкоатлетический пробег Бодайбо – Апрельский, легкоатлетическая эстафета на приз газеты «Ленский шахтер», турнир по футболу «Седой Витим» так и другие.</w:t>
      </w:r>
    </w:p>
    <w:p w:rsidR="00483043" w:rsidRDefault="00483043" w:rsidP="00483043">
      <w:pPr>
        <w:pStyle w:val="a3"/>
        <w:jc w:val="both"/>
      </w:pPr>
      <w:r>
        <w:t xml:space="preserve">              Проведено зимнее Первенство по футболу. За 1 место боролись 7 команд района.</w:t>
      </w:r>
    </w:p>
    <w:p w:rsidR="00483043" w:rsidRDefault="00483043" w:rsidP="00483043">
      <w:pPr>
        <w:pStyle w:val="a3"/>
        <w:jc w:val="both"/>
      </w:pPr>
      <w:r>
        <w:t xml:space="preserve">В июне этого года по всей стране проводился Олимпийский день, посвященный 35-летию Олимпийских игр в Москве. Не остались в стороне и наши спортсмены. З участие в мероприятии мэр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района получил благодарность от Президента Международного Олимпийского комитета Томаса Баха.</w:t>
      </w:r>
    </w:p>
    <w:p w:rsidR="00483043" w:rsidRDefault="00483043" w:rsidP="00483043">
      <w:pPr>
        <w:pStyle w:val="a3"/>
        <w:jc w:val="both"/>
      </w:pPr>
      <w:r>
        <w:t xml:space="preserve">              Масштабным праздником спортсмены отметили День физкультурника. К уже ставшим традиционными соревнованиям по футболу, волейболу, баскетболу добавилась легкая атлетика, жим </w:t>
      </w:r>
      <w:proofErr w:type="gramStart"/>
      <w:r>
        <w:t>штанги</w:t>
      </w:r>
      <w:proofErr w:type="gramEnd"/>
      <w:r>
        <w:t xml:space="preserve"> лежа, армрестлинг,  пулевая стрельба. Всего 11 видов.</w:t>
      </w:r>
    </w:p>
    <w:p w:rsidR="00483043" w:rsidRDefault="00483043" w:rsidP="00483043">
      <w:pPr>
        <w:pStyle w:val="a3"/>
        <w:jc w:val="both"/>
      </w:pPr>
      <w:r>
        <w:t xml:space="preserve">               Более 250 спортсменов приняли участие в соревнованиях. Свои команды выставили 6 организаций района: АО ЗДК «</w:t>
      </w:r>
      <w:proofErr w:type="spellStart"/>
      <w:r>
        <w:t>Лензолото</w:t>
      </w:r>
      <w:proofErr w:type="spellEnd"/>
      <w:r>
        <w:t>», ООО «Первенец», ЗАО «Светлый», «</w:t>
      </w:r>
      <w:proofErr w:type="spellStart"/>
      <w:r>
        <w:t>ЛенРэм</w:t>
      </w:r>
      <w:proofErr w:type="spellEnd"/>
      <w:r>
        <w:t>», «</w:t>
      </w:r>
      <w:proofErr w:type="spellStart"/>
      <w:r>
        <w:t>Витимэнерго</w:t>
      </w:r>
      <w:proofErr w:type="spellEnd"/>
      <w:r>
        <w:t>», МУП «ТВК».</w:t>
      </w:r>
    </w:p>
    <w:p w:rsidR="00483043" w:rsidRDefault="00483043" w:rsidP="00483043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2393"/>
        <w:gridCol w:w="2393"/>
      </w:tblGrid>
      <w:tr w:rsidR="00483043" w:rsidTr="007B354B">
        <w:trPr>
          <w:trHeight w:val="285"/>
        </w:trPr>
        <w:tc>
          <w:tcPr>
            <w:tcW w:w="3510" w:type="dxa"/>
            <w:vMerge w:val="restart"/>
          </w:tcPr>
          <w:p w:rsidR="00483043" w:rsidRDefault="00483043" w:rsidP="007B354B">
            <w:pPr>
              <w:pStyle w:val="a3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5" w:type="dxa"/>
            <w:vMerge w:val="restart"/>
          </w:tcPr>
          <w:p w:rsidR="00483043" w:rsidRDefault="00483043" w:rsidP="007B354B">
            <w:pPr>
              <w:pStyle w:val="a3"/>
              <w:jc w:val="both"/>
            </w:pPr>
            <w:r>
              <w:t>Ед. изм.</w:t>
            </w:r>
          </w:p>
        </w:tc>
        <w:tc>
          <w:tcPr>
            <w:tcW w:w="4786" w:type="dxa"/>
            <w:gridSpan w:val="2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Значение целевых показателей</w:t>
            </w:r>
          </w:p>
        </w:tc>
      </w:tr>
      <w:tr w:rsidR="00483043" w:rsidTr="007B354B">
        <w:trPr>
          <w:trHeight w:val="255"/>
        </w:trPr>
        <w:tc>
          <w:tcPr>
            <w:tcW w:w="3510" w:type="dxa"/>
            <w:vMerge/>
          </w:tcPr>
          <w:p w:rsidR="00483043" w:rsidRDefault="00483043" w:rsidP="007B354B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483043" w:rsidRDefault="00483043" w:rsidP="007B354B">
            <w:pPr>
              <w:pStyle w:val="a3"/>
              <w:jc w:val="both"/>
            </w:pP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   план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         факт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Удельный вес населения </w:t>
            </w:r>
            <w:proofErr w:type="spellStart"/>
            <w:r>
              <w:t>Бодайбинского</w:t>
            </w:r>
            <w:proofErr w:type="spellEnd"/>
            <w:r>
              <w:t xml:space="preserve"> района систематически занимающегося физической культурой физической культурой и спортом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%.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20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15,2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t xml:space="preserve">Доля обучающихся </w:t>
            </w:r>
            <w:r>
              <w:lastRenderedPageBreak/>
              <w:t>общеобразовательных учреждений, образовательных учреждений среднего профессионального образования, занимающихся физической культурой и спортом, к общей численности обучающихся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lastRenderedPageBreak/>
              <w:t>%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20,5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43,5</w:t>
            </w:r>
          </w:p>
        </w:tc>
      </w:tr>
      <w:tr w:rsidR="00483043" w:rsidTr="007B354B">
        <w:tc>
          <w:tcPr>
            <w:tcW w:w="3510" w:type="dxa"/>
          </w:tcPr>
          <w:p w:rsidR="00483043" w:rsidRDefault="00483043" w:rsidP="007B354B">
            <w:pPr>
              <w:pStyle w:val="a3"/>
              <w:jc w:val="both"/>
            </w:pPr>
            <w:r>
              <w:lastRenderedPageBreak/>
              <w:t xml:space="preserve">Количество занятых призовых мест спортсменами, командами МО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одайбо</w:t>
            </w:r>
            <w:proofErr w:type="spellEnd"/>
            <w:r>
              <w:t xml:space="preserve"> и района на соревнованиях различного уровня</w:t>
            </w:r>
          </w:p>
        </w:tc>
        <w:tc>
          <w:tcPr>
            <w:tcW w:w="1275" w:type="dxa"/>
          </w:tcPr>
          <w:p w:rsidR="00483043" w:rsidRDefault="00483043" w:rsidP="007B354B">
            <w:pPr>
              <w:pStyle w:val="a3"/>
              <w:jc w:val="both"/>
            </w:pPr>
            <w:r>
              <w:t>%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35</w:t>
            </w:r>
          </w:p>
        </w:tc>
        <w:tc>
          <w:tcPr>
            <w:tcW w:w="2393" w:type="dxa"/>
          </w:tcPr>
          <w:p w:rsidR="00483043" w:rsidRDefault="00483043" w:rsidP="007B354B">
            <w:pPr>
              <w:pStyle w:val="a3"/>
              <w:jc w:val="both"/>
            </w:pPr>
            <w:r>
              <w:t>33</w:t>
            </w:r>
          </w:p>
        </w:tc>
      </w:tr>
    </w:tbl>
    <w:p w:rsidR="00483043" w:rsidRDefault="00483043" w:rsidP="00483043">
      <w:pPr>
        <w:pStyle w:val="a3"/>
        <w:jc w:val="both"/>
      </w:pPr>
    </w:p>
    <w:p w:rsidR="00483043" w:rsidRDefault="00483043" w:rsidP="00483043">
      <w:pPr>
        <w:pStyle w:val="a3"/>
        <w:jc w:val="both"/>
        <w:rPr>
          <w:b/>
        </w:rPr>
      </w:pPr>
      <w:r w:rsidRPr="009976CC">
        <w:rPr>
          <w:b/>
        </w:rPr>
        <w:t>Проблемы и нерешенные вопросы в различных направлениях деятельности.</w:t>
      </w:r>
    </w:p>
    <w:p w:rsidR="00483043" w:rsidRPr="009022E4" w:rsidRDefault="00483043" w:rsidP="00483043">
      <w:pPr>
        <w:pStyle w:val="a3"/>
        <w:jc w:val="both"/>
        <w:rPr>
          <w:b/>
        </w:rPr>
      </w:pPr>
      <w:r>
        <w:rPr>
          <w:b/>
        </w:rPr>
        <w:t xml:space="preserve">           </w:t>
      </w:r>
      <w:r w:rsidRPr="009022E4">
        <w:rPr>
          <w:b/>
        </w:rPr>
        <w:t>В сфере физической культуры и спорта:</w:t>
      </w:r>
    </w:p>
    <w:p w:rsidR="00483043" w:rsidRDefault="00483043" w:rsidP="00483043">
      <w:pPr>
        <w:pStyle w:val="a3"/>
        <w:jc w:val="both"/>
      </w:pPr>
      <w:r>
        <w:t xml:space="preserve">           - недостаточными темпами растет количество граждан, систематически занимающихся физической культурой и спортом. Решением данной проблемы видим в организации  подготовки к сдаче норм ГТО работающего населения через проведение летнего и зимнего фестиваля ГТО;</w:t>
      </w:r>
    </w:p>
    <w:p w:rsidR="00483043" w:rsidRDefault="00483043" w:rsidP="00483043">
      <w:pPr>
        <w:pStyle w:val="a3"/>
        <w:jc w:val="both"/>
      </w:pPr>
      <w:r>
        <w:t xml:space="preserve">           - Остается недостаточным обеспеченность спортивными сооружениями для занятий физической культуры и спорта, в том числе доступность для инвалидов и лиц с ограниченными возможностями здоровья. Эта проблема решится со строительством </w:t>
      </w:r>
      <w:proofErr w:type="spellStart"/>
      <w:r>
        <w:t>ФОКа</w:t>
      </w:r>
      <w:proofErr w:type="spellEnd"/>
      <w:r>
        <w:t xml:space="preserve"> на территории МБОУ СОШ № 1 </w:t>
      </w:r>
      <w:proofErr w:type="spellStart"/>
      <w:r>
        <w:t>г</w:t>
      </w:r>
      <w:proofErr w:type="gramStart"/>
      <w:r>
        <w:t>.Б</w:t>
      </w:r>
      <w:proofErr w:type="gramEnd"/>
      <w:r>
        <w:t>одайбо</w:t>
      </w:r>
      <w:proofErr w:type="spellEnd"/>
      <w:r>
        <w:t xml:space="preserve"> и ставки регионального специалиста по адаптивной физкультуры, которая вводится с 2016 года Министерством физической культуры, спорта и молодежной политики Иркутской области;</w:t>
      </w:r>
    </w:p>
    <w:p w:rsidR="00483043" w:rsidRDefault="00483043" w:rsidP="00483043">
      <w:pPr>
        <w:pStyle w:val="a3"/>
        <w:jc w:val="both"/>
      </w:pPr>
      <w:r>
        <w:t xml:space="preserve">           - требуется дальнейшая работа по совершенствованию  спортивной подготовки одаренных детей. Данная цель достигается через повышение квалификации тренеров ДООЦ и выездные региональные соревнования.</w:t>
      </w:r>
    </w:p>
    <w:p w:rsidR="00483043" w:rsidRDefault="00483043" w:rsidP="00483043">
      <w:pPr>
        <w:pStyle w:val="a3"/>
        <w:jc w:val="both"/>
        <w:rPr>
          <w:b/>
        </w:rPr>
      </w:pPr>
      <w:r>
        <w:rPr>
          <w:b/>
        </w:rPr>
        <w:t xml:space="preserve">           </w:t>
      </w:r>
      <w:r w:rsidRPr="009022E4">
        <w:rPr>
          <w:b/>
        </w:rPr>
        <w:t>В сфере Молодежной политики</w:t>
      </w:r>
      <w:r>
        <w:rPr>
          <w:b/>
        </w:rPr>
        <w:t>:</w:t>
      </w:r>
    </w:p>
    <w:p w:rsidR="00483043" w:rsidRDefault="00483043" w:rsidP="00483043">
      <w:pPr>
        <w:pStyle w:val="a3"/>
        <w:jc w:val="both"/>
      </w:pPr>
      <w:r>
        <w:t xml:space="preserve">           - создание площадки для молодежи района с целью обсуждения проблем, реализации инициатив. По данному направлению необходимо провести Молодежный форум, продолжать поддержку молодежных общественных объединений.</w:t>
      </w:r>
    </w:p>
    <w:p w:rsidR="00483043" w:rsidRDefault="00483043" w:rsidP="00483043">
      <w:pPr>
        <w:pStyle w:val="a3"/>
        <w:jc w:val="both"/>
      </w:pPr>
      <w:r>
        <w:t xml:space="preserve">           - совершенствовать работу по развитию волонтерского движения с целью профилактики асоциальных явлений в молодежной среде;</w:t>
      </w:r>
    </w:p>
    <w:p w:rsidR="00483043" w:rsidRDefault="00483043" w:rsidP="00483043">
      <w:pPr>
        <w:pStyle w:val="a3"/>
        <w:jc w:val="both"/>
      </w:pPr>
      <w:r>
        <w:t xml:space="preserve">           - воспитание гражданственности и патриотизма через мероприятия, направленные на нравственное воспитание молодежи;</w:t>
      </w:r>
    </w:p>
    <w:p w:rsidR="00483043" w:rsidRDefault="00483043" w:rsidP="00483043">
      <w:pPr>
        <w:pStyle w:val="a3"/>
        <w:jc w:val="both"/>
      </w:pPr>
      <w:r>
        <w:t xml:space="preserve">           - стимулировать инициативную и талантливую молодежь на участие в мероприятиях через награждение путевками в МДЦ «Артек», ВДЦ «Океан», «Орленок»;</w:t>
      </w:r>
    </w:p>
    <w:p w:rsidR="00483043" w:rsidRPr="00C66AC0" w:rsidRDefault="00483043" w:rsidP="00483043">
      <w:pPr>
        <w:pStyle w:val="a3"/>
        <w:jc w:val="both"/>
      </w:pPr>
      <w:r>
        <w:t xml:space="preserve">           - привлечение к общественной деятельности молодежи старше 18 лет.</w:t>
      </w:r>
    </w:p>
    <w:p w:rsidR="00483043" w:rsidRPr="00552598" w:rsidRDefault="00483043" w:rsidP="00483043">
      <w:pPr>
        <w:pStyle w:val="a3"/>
        <w:jc w:val="both"/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p w:rsidR="009D43E2" w:rsidRDefault="009D43E2" w:rsidP="00742C9D">
      <w:pPr>
        <w:pStyle w:val="a3"/>
        <w:rPr>
          <w:b/>
        </w:rPr>
      </w:pPr>
    </w:p>
    <w:sectPr w:rsidR="009D43E2" w:rsidSect="00EE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9D"/>
    <w:rsid w:val="00094E53"/>
    <w:rsid w:val="00256AA3"/>
    <w:rsid w:val="00296086"/>
    <w:rsid w:val="003A21C8"/>
    <w:rsid w:val="003A458D"/>
    <w:rsid w:val="00442688"/>
    <w:rsid w:val="00483043"/>
    <w:rsid w:val="004C5822"/>
    <w:rsid w:val="00742C9D"/>
    <w:rsid w:val="00870FD1"/>
    <w:rsid w:val="009D43E2"/>
    <w:rsid w:val="00C156D0"/>
    <w:rsid w:val="00DB521A"/>
    <w:rsid w:val="00EE112D"/>
    <w:rsid w:val="00F8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9D"/>
    <w:pPr>
      <w:spacing w:after="0"/>
    </w:pPr>
  </w:style>
  <w:style w:type="table" w:styleId="a4">
    <w:name w:val="Table Grid"/>
    <w:basedOn w:val="a1"/>
    <w:uiPriority w:val="59"/>
    <w:rsid w:val="004830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9D"/>
    <w:pPr>
      <w:spacing w:after="0"/>
    </w:pPr>
  </w:style>
  <w:style w:type="table" w:styleId="a4">
    <w:name w:val="Table Grid"/>
    <w:basedOn w:val="a1"/>
    <w:uiPriority w:val="59"/>
    <w:rsid w:val="004830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F86D-2E56-4C28-B130-E55E05A1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2015-12-01T07:07:00Z</cp:lastPrinted>
  <dcterms:created xsi:type="dcterms:W3CDTF">2015-12-14T08:17:00Z</dcterms:created>
  <dcterms:modified xsi:type="dcterms:W3CDTF">2015-12-14T08:17:00Z</dcterms:modified>
</cp:coreProperties>
</file>