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91" w:rsidRPr="00507033" w:rsidRDefault="00507033" w:rsidP="00CE3191">
      <w:pPr>
        <w:rPr>
          <w:b/>
        </w:rPr>
      </w:pPr>
      <w:r w:rsidRPr="00507033">
        <w:rPr>
          <w:b/>
        </w:rPr>
        <w:tab/>
      </w:r>
      <w:r w:rsidRPr="00507033">
        <w:rPr>
          <w:b/>
        </w:rPr>
        <w:tab/>
      </w:r>
      <w:r w:rsidRPr="00507033">
        <w:rPr>
          <w:b/>
        </w:rPr>
        <w:tab/>
      </w:r>
      <w:r w:rsidRPr="00507033">
        <w:rPr>
          <w:b/>
        </w:rPr>
        <w:tab/>
        <w:t xml:space="preserve">ПОЯСНИТЕЛЬНАЯ ЗАПИСКА </w:t>
      </w:r>
    </w:p>
    <w:p w:rsidR="00C06DF7" w:rsidRPr="00507033" w:rsidRDefault="006721EA" w:rsidP="00507033">
      <w:pPr>
        <w:ind w:firstLine="705"/>
        <w:jc w:val="center"/>
        <w:rPr>
          <w:b/>
        </w:rPr>
      </w:pPr>
      <w:r>
        <w:rPr>
          <w:b/>
        </w:rPr>
        <w:t xml:space="preserve">О заключении </w:t>
      </w:r>
      <w:r w:rsidR="00C06DF7" w:rsidRPr="00507033">
        <w:rPr>
          <w:b/>
        </w:rPr>
        <w:t>соглашени</w:t>
      </w:r>
      <w:r>
        <w:rPr>
          <w:b/>
        </w:rPr>
        <w:t>й</w:t>
      </w:r>
      <w:r w:rsidR="00C06DF7" w:rsidRPr="00507033">
        <w:rPr>
          <w:b/>
        </w:rPr>
        <w:t xml:space="preserve"> о передаче полномочий по осуществлению внешнего муниципального финансового контроля </w:t>
      </w:r>
    </w:p>
    <w:p w:rsidR="003D24C1" w:rsidRDefault="003D24C1" w:rsidP="00C06DF7">
      <w:pPr>
        <w:ind w:firstLine="705"/>
        <w:jc w:val="both"/>
      </w:pPr>
    </w:p>
    <w:p w:rsidR="003D24C1" w:rsidRDefault="003D24C1" w:rsidP="00C06DF7">
      <w:pPr>
        <w:ind w:firstLine="705"/>
        <w:jc w:val="both"/>
      </w:pPr>
    </w:p>
    <w:p w:rsidR="0096240C" w:rsidRDefault="0096240C" w:rsidP="003C2EAD">
      <w:pPr>
        <w:ind w:firstLine="720"/>
        <w:jc w:val="both"/>
        <w:rPr>
          <w:bCs/>
        </w:rPr>
      </w:pPr>
    </w:p>
    <w:p w:rsidR="0096240C" w:rsidRDefault="0096240C" w:rsidP="003C2EAD">
      <w:pPr>
        <w:ind w:firstLine="720"/>
        <w:jc w:val="both"/>
        <w:rPr>
          <w:bCs/>
        </w:rPr>
      </w:pPr>
    </w:p>
    <w:p w:rsidR="00470C10" w:rsidRDefault="00470C10" w:rsidP="003C2EAD">
      <w:pPr>
        <w:ind w:firstLine="720"/>
        <w:jc w:val="both"/>
      </w:pPr>
      <w:r>
        <w:rPr>
          <w:bCs/>
        </w:rPr>
        <w:t>Пунктом 1</w:t>
      </w:r>
      <w:r w:rsidR="003C2EAD">
        <w:rPr>
          <w:bCs/>
        </w:rPr>
        <w:t>1</w:t>
      </w:r>
      <w:r>
        <w:rPr>
          <w:bCs/>
        </w:rPr>
        <w:t xml:space="preserve"> статьи 3 </w:t>
      </w:r>
      <w:r w:rsidRPr="003744A5">
        <w:rPr>
          <w:bCs/>
        </w:rPr>
        <w:t>Федерального закона от 07.02.2011г. №6-ФЗ «Об общих принципах организации и деятельности контрольно-счетных органов субъектов Российской Федерац</w:t>
      </w:r>
      <w:r>
        <w:rPr>
          <w:bCs/>
        </w:rPr>
        <w:t>ии и муниципальных образований» определено, что  «</w:t>
      </w:r>
      <w:r w:rsidR="003C2EAD">
        <w:rPr>
          <w:bCs/>
        </w:rPr>
        <w:t>п</w:t>
      </w:r>
      <w:r w:rsidR="003C2EAD">
        <w:t>редставительные органы поселений, входящих в состав муниципального района, вправе заключать соглашения с представительным органом муниципального района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</w:t>
      </w:r>
      <w:r>
        <w:t>».</w:t>
      </w:r>
    </w:p>
    <w:p w:rsidR="00367594" w:rsidRDefault="00367594" w:rsidP="00367594">
      <w:pPr>
        <w:tabs>
          <w:tab w:val="left" w:pos="4050"/>
        </w:tabs>
        <w:ind w:firstLine="646"/>
        <w:jc w:val="both"/>
      </w:pPr>
      <w:r>
        <w:t xml:space="preserve">Ревизионная комиссия информирует, Думу г. Бодайбо и района о заключении с 4-мя </w:t>
      </w:r>
      <w:r w:rsidR="001C4783">
        <w:t>поселени</w:t>
      </w:r>
      <w:r>
        <w:t>ями района Соглашений о передаче полномочий.</w:t>
      </w:r>
      <w:r w:rsidRPr="00367594">
        <w:t xml:space="preserve"> </w:t>
      </w:r>
      <w:r>
        <w:t>Поселениями приняты решения Дум о передаче полномочий.</w:t>
      </w:r>
    </w:p>
    <w:p w:rsidR="00367594" w:rsidRDefault="00367594" w:rsidP="00367594">
      <w:pPr>
        <w:tabs>
          <w:tab w:val="left" w:pos="4050"/>
        </w:tabs>
        <w:ind w:firstLine="646"/>
        <w:jc w:val="both"/>
      </w:pPr>
      <w:r>
        <w:t>Соглашения заключены:</w:t>
      </w:r>
    </w:p>
    <w:p w:rsidR="0096240C" w:rsidRDefault="00367594" w:rsidP="00095D4A">
      <w:pPr>
        <w:tabs>
          <w:tab w:val="left" w:pos="4050"/>
        </w:tabs>
        <w:ind w:firstLine="646"/>
        <w:jc w:val="both"/>
      </w:pPr>
      <w:r>
        <w:t xml:space="preserve">1. </w:t>
      </w:r>
      <w:r w:rsidR="0096240C">
        <w:t xml:space="preserve">с Думой </w:t>
      </w:r>
      <w:r w:rsidR="001C4783">
        <w:t>Артемовск</w:t>
      </w:r>
      <w:r w:rsidR="0096240C">
        <w:t>ого ГП на выполнение проверки отчета об исполнении бюджета за 2014 год и о проведении экспертиза проекта бюджета на 2016-2018 годы;</w:t>
      </w:r>
    </w:p>
    <w:p w:rsidR="0096240C" w:rsidRDefault="0096240C" w:rsidP="00095D4A">
      <w:pPr>
        <w:tabs>
          <w:tab w:val="left" w:pos="4050"/>
        </w:tabs>
        <w:ind w:firstLine="646"/>
        <w:jc w:val="both"/>
      </w:pPr>
      <w:r>
        <w:t xml:space="preserve">2. с Думой </w:t>
      </w:r>
      <w:r w:rsidR="001C4783">
        <w:t>Кропоткинск</w:t>
      </w:r>
      <w:r>
        <w:t>ого ГП на выполнение проверки отчета об исполнении бюджета за 2014 год и двух контрольных проверок;</w:t>
      </w:r>
    </w:p>
    <w:p w:rsidR="0096240C" w:rsidRDefault="0096240C" w:rsidP="00095D4A">
      <w:pPr>
        <w:tabs>
          <w:tab w:val="left" w:pos="4050"/>
        </w:tabs>
        <w:ind w:firstLine="646"/>
        <w:jc w:val="both"/>
      </w:pPr>
      <w:r>
        <w:t xml:space="preserve">3. с Думой </w:t>
      </w:r>
      <w:proofErr w:type="spellStart"/>
      <w:r w:rsidR="001C4783">
        <w:t>Балахнинско</w:t>
      </w:r>
      <w:r>
        <w:t>го</w:t>
      </w:r>
      <w:proofErr w:type="spellEnd"/>
      <w:r>
        <w:t xml:space="preserve"> ГП на выполнение проверки отчета об исполнении бюджета за 2014 год и о проведении экспертиза проекта бюджета на 2016-2018 годы;</w:t>
      </w:r>
    </w:p>
    <w:p w:rsidR="0096240C" w:rsidRDefault="0096240C" w:rsidP="00095D4A">
      <w:pPr>
        <w:tabs>
          <w:tab w:val="left" w:pos="4050"/>
        </w:tabs>
        <w:ind w:firstLine="646"/>
        <w:jc w:val="both"/>
      </w:pPr>
      <w:r>
        <w:t>4. с Думой</w:t>
      </w:r>
      <w:r w:rsidR="001C4783">
        <w:t xml:space="preserve"> Жуинско</w:t>
      </w:r>
      <w:r>
        <w:t>го СП</w:t>
      </w:r>
      <w:r w:rsidR="001C4783">
        <w:t xml:space="preserve"> </w:t>
      </w:r>
      <w:r>
        <w:t>на выполнение проверки отчета об исполнении бюджета за 2014 год и о проведении экспертиза проекта бюджета на 2016-2018 годы.</w:t>
      </w:r>
    </w:p>
    <w:p w:rsidR="00C87CB5" w:rsidRDefault="00C87CB5" w:rsidP="00095D4A">
      <w:pPr>
        <w:tabs>
          <w:tab w:val="left" w:pos="4050"/>
        </w:tabs>
        <w:ind w:firstLine="646"/>
        <w:jc w:val="both"/>
      </w:pPr>
      <w:r>
        <w:t xml:space="preserve">5. с Думой </w:t>
      </w:r>
      <w:proofErr w:type="spellStart"/>
      <w:r>
        <w:t>Мамаканского</w:t>
      </w:r>
      <w:proofErr w:type="spellEnd"/>
      <w:r>
        <w:t xml:space="preserve"> ГП на выполнение проверки отчета об исполнении бюджета и о проведении экспертизы проекта бюджета на 2016-2018 годы.</w:t>
      </w:r>
    </w:p>
    <w:p w:rsidR="00C87CB5" w:rsidRDefault="00C87CB5" w:rsidP="00095D4A">
      <w:pPr>
        <w:tabs>
          <w:tab w:val="left" w:pos="4050"/>
        </w:tabs>
        <w:ind w:firstLine="646"/>
        <w:jc w:val="both"/>
      </w:pPr>
      <w:bookmarkStart w:id="0" w:name="_GoBack"/>
      <w:bookmarkEnd w:id="0"/>
    </w:p>
    <w:p w:rsidR="00095D4A" w:rsidRDefault="001C4783" w:rsidP="00095D4A">
      <w:pPr>
        <w:tabs>
          <w:tab w:val="left" w:pos="4050"/>
        </w:tabs>
        <w:ind w:firstLine="646"/>
        <w:jc w:val="both"/>
      </w:pPr>
      <w:r>
        <w:t>Объём трансфертов на 2015 год составил 32494,45 рублей. Для Кропоткинского поселения, с учетом предложений о проведении двух контрольных мероприятий, объём трансфертов на 2015 год составит  64092</w:t>
      </w:r>
      <w:r w:rsidRPr="00246E4D">
        <w:t>,</w:t>
      </w:r>
      <w:r>
        <w:t>1</w:t>
      </w:r>
      <w:r w:rsidRPr="00246E4D">
        <w:t xml:space="preserve">4 руб. </w:t>
      </w:r>
      <w:r>
        <w:t xml:space="preserve">  </w:t>
      </w:r>
    </w:p>
    <w:p w:rsidR="00095D4A" w:rsidRDefault="00095D4A" w:rsidP="003744A5">
      <w:pPr>
        <w:ind w:firstLine="705"/>
        <w:jc w:val="both"/>
      </w:pPr>
    </w:p>
    <w:p w:rsidR="0096240C" w:rsidRDefault="0096240C" w:rsidP="003744A5">
      <w:pPr>
        <w:ind w:firstLine="705"/>
        <w:jc w:val="both"/>
      </w:pPr>
    </w:p>
    <w:p w:rsidR="0096240C" w:rsidRDefault="0096240C" w:rsidP="003744A5">
      <w:pPr>
        <w:ind w:firstLine="705"/>
        <w:jc w:val="both"/>
      </w:pPr>
    </w:p>
    <w:p w:rsidR="0096240C" w:rsidRDefault="0096240C" w:rsidP="003744A5">
      <w:pPr>
        <w:ind w:firstLine="705"/>
        <w:jc w:val="both"/>
      </w:pPr>
    </w:p>
    <w:p w:rsidR="003D24C1" w:rsidRDefault="003D24C1" w:rsidP="003D24C1">
      <w:pPr>
        <w:ind w:firstLine="705"/>
        <w:jc w:val="both"/>
      </w:pPr>
    </w:p>
    <w:p w:rsidR="003D24C1" w:rsidRDefault="003D24C1" w:rsidP="003D24C1">
      <w:pPr>
        <w:jc w:val="both"/>
        <w:rPr>
          <w:bCs/>
        </w:rPr>
      </w:pPr>
      <w:r>
        <w:rPr>
          <w:bCs/>
        </w:rPr>
        <w:t>Председатель Ревизионной комиссии                                                             О.М. Шушунова</w:t>
      </w:r>
    </w:p>
    <w:p w:rsidR="003D24C1" w:rsidRDefault="003D24C1" w:rsidP="003744A5">
      <w:pPr>
        <w:ind w:firstLine="705"/>
        <w:jc w:val="both"/>
      </w:pPr>
    </w:p>
    <w:p w:rsidR="003D24C1" w:rsidRDefault="003D24C1" w:rsidP="003744A5">
      <w:pPr>
        <w:ind w:firstLine="705"/>
        <w:jc w:val="both"/>
      </w:pPr>
    </w:p>
    <w:p w:rsidR="003D24C1" w:rsidRDefault="003D24C1" w:rsidP="003744A5">
      <w:pPr>
        <w:ind w:firstLine="705"/>
        <w:jc w:val="both"/>
      </w:pPr>
    </w:p>
    <w:p w:rsidR="003D24C1" w:rsidRDefault="003D24C1" w:rsidP="003744A5">
      <w:pPr>
        <w:ind w:firstLine="705"/>
        <w:jc w:val="both"/>
      </w:pPr>
    </w:p>
    <w:p w:rsidR="003D24C1" w:rsidRDefault="003D24C1" w:rsidP="003744A5">
      <w:pPr>
        <w:ind w:firstLine="705"/>
        <w:jc w:val="both"/>
      </w:pPr>
    </w:p>
    <w:p w:rsidR="003D24C1" w:rsidRDefault="003D24C1" w:rsidP="003744A5">
      <w:pPr>
        <w:ind w:firstLine="705"/>
        <w:jc w:val="both"/>
      </w:pPr>
    </w:p>
    <w:p w:rsidR="003D24C1" w:rsidRDefault="003D24C1" w:rsidP="003744A5">
      <w:pPr>
        <w:ind w:firstLine="705"/>
        <w:jc w:val="both"/>
      </w:pPr>
    </w:p>
    <w:p w:rsidR="003D24C1" w:rsidRDefault="003D24C1" w:rsidP="003744A5">
      <w:pPr>
        <w:ind w:firstLine="705"/>
        <w:jc w:val="both"/>
      </w:pPr>
    </w:p>
    <w:p w:rsidR="003D24C1" w:rsidRDefault="003D24C1" w:rsidP="003744A5">
      <w:pPr>
        <w:ind w:firstLine="705"/>
        <w:jc w:val="both"/>
      </w:pPr>
    </w:p>
    <w:p w:rsidR="003D24C1" w:rsidRDefault="003D24C1" w:rsidP="003744A5">
      <w:pPr>
        <w:ind w:firstLine="705"/>
        <w:jc w:val="both"/>
      </w:pPr>
    </w:p>
    <w:p w:rsidR="003D24C1" w:rsidRDefault="003D24C1" w:rsidP="003744A5">
      <w:pPr>
        <w:ind w:firstLine="705"/>
        <w:jc w:val="both"/>
      </w:pPr>
    </w:p>
    <w:p w:rsidR="003D24C1" w:rsidRDefault="003D24C1" w:rsidP="003744A5">
      <w:pPr>
        <w:ind w:firstLine="705"/>
        <w:jc w:val="both"/>
      </w:pPr>
    </w:p>
    <w:p w:rsidR="003D24C1" w:rsidRDefault="003D24C1" w:rsidP="003744A5">
      <w:pPr>
        <w:ind w:firstLine="705"/>
        <w:jc w:val="both"/>
      </w:pPr>
    </w:p>
    <w:p w:rsidR="003D24C1" w:rsidRDefault="003D24C1" w:rsidP="003744A5">
      <w:pPr>
        <w:ind w:firstLine="705"/>
        <w:jc w:val="both"/>
      </w:pPr>
    </w:p>
    <w:p w:rsidR="003D24C1" w:rsidRDefault="003D24C1" w:rsidP="003744A5">
      <w:pPr>
        <w:ind w:firstLine="705"/>
        <w:jc w:val="both"/>
      </w:pPr>
    </w:p>
    <w:p w:rsidR="003D24C1" w:rsidRDefault="003D24C1" w:rsidP="003744A5">
      <w:pPr>
        <w:ind w:firstLine="705"/>
        <w:jc w:val="both"/>
      </w:pPr>
    </w:p>
    <w:p w:rsidR="003D24C1" w:rsidRDefault="003D24C1" w:rsidP="003744A5">
      <w:pPr>
        <w:ind w:firstLine="705"/>
        <w:jc w:val="both"/>
      </w:pPr>
    </w:p>
    <w:p w:rsidR="003D24C1" w:rsidRDefault="003D24C1" w:rsidP="003744A5">
      <w:pPr>
        <w:ind w:firstLine="705"/>
        <w:jc w:val="both"/>
      </w:pPr>
    </w:p>
    <w:p w:rsidR="003D24C1" w:rsidRDefault="003D24C1" w:rsidP="003744A5">
      <w:pPr>
        <w:ind w:firstLine="705"/>
        <w:jc w:val="both"/>
      </w:pPr>
    </w:p>
    <w:p w:rsidR="003D24C1" w:rsidRDefault="003D24C1" w:rsidP="003744A5">
      <w:pPr>
        <w:ind w:firstLine="705"/>
        <w:jc w:val="both"/>
      </w:pPr>
    </w:p>
    <w:p w:rsidR="003D24C1" w:rsidRDefault="003D24C1" w:rsidP="003744A5">
      <w:pPr>
        <w:ind w:firstLine="705"/>
        <w:jc w:val="both"/>
      </w:pPr>
    </w:p>
    <w:p w:rsidR="003D24C1" w:rsidRDefault="003D24C1" w:rsidP="003744A5">
      <w:pPr>
        <w:ind w:firstLine="705"/>
        <w:jc w:val="both"/>
      </w:pPr>
    </w:p>
    <w:p w:rsidR="003D24C1" w:rsidRDefault="003D24C1" w:rsidP="003744A5">
      <w:pPr>
        <w:ind w:firstLine="705"/>
        <w:jc w:val="both"/>
      </w:pPr>
    </w:p>
    <w:p w:rsidR="003D24C1" w:rsidRDefault="003D24C1" w:rsidP="003744A5">
      <w:pPr>
        <w:ind w:firstLine="705"/>
        <w:jc w:val="both"/>
      </w:pPr>
    </w:p>
    <w:p w:rsidR="003D24C1" w:rsidRDefault="003D24C1" w:rsidP="003744A5">
      <w:pPr>
        <w:ind w:firstLine="705"/>
        <w:jc w:val="both"/>
      </w:pPr>
    </w:p>
    <w:p w:rsidR="003D24C1" w:rsidRDefault="003D24C1" w:rsidP="003744A5">
      <w:pPr>
        <w:ind w:firstLine="705"/>
        <w:jc w:val="both"/>
      </w:pPr>
    </w:p>
    <w:p w:rsidR="003D24C1" w:rsidRDefault="003D24C1" w:rsidP="003744A5">
      <w:pPr>
        <w:ind w:firstLine="705"/>
        <w:jc w:val="both"/>
      </w:pPr>
    </w:p>
    <w:p w:rsidR="003D24C1" w:rsidRDefault="003D24C1" w:rsidP="003744A5">
      <w:pPr>
        <w:ind w:firstLine="705"/>
        <w:jc w:val="both"/>
      </w:pPr>
    </w:p>
    <w:p w:rsidR="003D24C1" w:rsidRDefault="003D24C1" w:rsidP="003744A5">
      <w:pPr>
        <w:ind w:firstLine="705"/>
        <w:jc w:val="both"/>
      </w:pPr>
    </w:p>
    <w:p w:rsidR="009B74A5" w:rsidRDefault="003D24C1" w:rsidP="003D24C1">
      <w:pPr>
        <w:ind w:left="2124" w:firstLine="708"/>
        <w:jc w:val="both"/>
        <w:rPr>
          <w:sz w:val="28"/>
          <w:szCs w:val="28"/>
        </w:rPr>
      </w:pPr>
      <w:r w:rsidRPr="00F44FE5">
        <w:rPr>
          <w:sz w:val="28"/>
          <w:szCs w:val="28"/>
        </w:rPr>
        <w:t>Пояснительная записка</w:t>
      </w:r>
    </w:p>
    <w:p w:rsidR="003D24C1" w:rsidRDefault="003D24C1" w:rsidP="003D24C1">
      <w:pPr>
        <w:jc w:val="both"/>
        <w:rPr>
          <w:sz w:val="28"/>
          <w:szCs w:val="28"/>
        </w:rPr>
      </w:pPr>
    </w:p>
    <w:p w:rsidR="003D24C1" w:rsidRDefault="003D24C1" w:rsidP="003D24C1">
      <w:pPr>
        <w:ind w:firstLine="705"/>
        <w:jc w:val="both"/>
      </w:pPr>
      <w:r w:rsidRPr="00C06DF7">
        <w:t>к проект</w:t>
      </w:r>
      <w:r>
        <w:t>у</w:t>
      </w:r>
      <w:r w:rsidRPr="00C06DF7">
        <w:t xml:space="preserve"> решения Думы </w:t>
      </w:r>
      <w:r>
        <w:t>«</w:t>
      </w:r>
      <w:r w:rsidRPr="000851A6">
        <w:t xml:space="preserve">Об </w:t>
      </w:r>
      <w:r w:rsidRPr="000851A6">
        <w:rPr>
          <w:bCs/>
        </w:rPr>
        <w:t>осуществлении Ревизионной комиссией муниципального образования г. Бодайбо и района полномочий контрольно-счетных органов поселений по внешнему финансовому контро</w:t>
      </w:r>
      <w:r>
        <w:rPr>
          <w:bCs/>
        </w:rPr>
        <w:t>лю»</w:t>
      </w:r>
    </w:p>
    <w:p w:rsidR="003D24C1" w:rsidRDefault="003D24C1" w:rsidP="003D24C1">
      <w:pPr>
        <w:ind w:firstLine="705"/>
        <w:jc w:val="both"/>
      </w:pPr>
    </w:p>
    <w:p w:rsidR="003D24C1" w:rsidRDefault="003D24C1" w:rsidP="003D24C1">
      <w:pPr>
        <w:jc w:val="both"/>
      </w:pPr>
    </w:p>
    <w:p w:rsidR="00470C10" w:rsidRPr="00795754" w:rsidRDefault="00470C10" w:rsidP="00470C10">
      <w:pPr>
        <w:ind w:firstLine="705"/>
        <w:jc w:val="both"/>
        <w:rPr>
          <w:bCs/>
        </w:rPr>
      </w:pPr>
      <w:r w:rsidRPr="00470C10">
        <w:rPr>
          <w:bCs/>
        </w:rPr>
        <w:t xml:space="preserve"> </w:t>
      </w:r>
      <w:r w:rsidRPr="00795754">
        <w:rPr>
          <w:bCs/>
        </w:rPr>
        <w:t xml:space="preserve">В Ревизионную комиссию муниципального образования г. Бодайбо и района обратились Балахнинское и </w:t>
      </w:r>
      <w:proofErr w:type="gramStart"/>
      <w:r w:rsidRPr="00795754">
        <w:rPr>
          <w:bCs/>
        </w:rPr>
        <w:t>Артёмовское</w:t>
      </w:r>
      <w:proofErr w:type="gramEnd"/>
      <w:r w:rsidRPr="00795754">
        <w:rPr>
          <w:bCs/>
        </w:rPr>
        <w:t xml:space="preserve"> городские поселения с просьбой проведения внешней проверки годовых отчётов об исполнении бюджета за 2012 год.</w:t>
      </w:r>
    </w:p>
    <w:p w:rsidR="00AB678D" w:rsidRDefault="00470C10" w:rsidP="00470C10">
      <w:pPr>
        <w:ind w:firstLine="705"/>
        <w:jc w:val="both"/>
      </w:pPr>
      <w:r>
        <w:t>Для осуществления внешнего муниципального финансового контроля Ревизионной комиссией г</w:t>
      </w:r>
      <w:proofErr w:type="gramStart"/>
      <w:r>
        <w:t>.Б</w:t>
      </w:r>
      <w:proofErr w:type="gramEnd"/>
      <w:r>
        <w:t>одайбо и района необходимо заключение соглашения о передаче полномочий по осуществлению внешнего муниципального финансового контроля.</w:t>
      </w:r>
    </w:p>
    <w:p w:rsidR="00470C10" w:rsidRDefault="00AB678D" w:rsidP="00470C10">
      <w:pPr>
        <w:ind w:firstLine="705"/>
        <w:jc w:val="both"/>
      </w:pPr>
      <w:r>
        <w:t>От Администрации Балахнинского городского поселения поступило обращение с тем, чтобы соглашение было заключено на одно полномочие (в</w:t>
      </w:r>
      <w:r w:rsidRPr="007D5CEB">
        <w:t>нешняя проверка годового отчета об исполнении местного бюджета</w:t>
      </w:r>
      <w:r>
        <w:t>), в связи с недостаточностью сре</w:t>
      </w:r>
      <w:proofErr w:type="gramStart"/>
      <w:r>
        <w:t>дств в б</w:t>
      </w:r>
      <w:proofErr w:type="gramEnd"/>
      <w:r>
        <w:t xml:space="preserve">юджете 2013 года на эти цели.  </w:t>
      </w:r>
      <w:r w:rsidR="00470C10">
        <w:t xml:space="preserve"> </w:t>
      </w:r>
    </w:p>
    <w:p w:rsidR="00470C10" w:rsidRDefault="00470C10" w:rsidP="003744A5">
      <w:pPr>
        <w:ind w:firstLine="705"/>
        <w:jc w:val="both"/>
      </w:pPr>
      <w:r>
        <w:t xml:space="preserve">В соответствии с </w:t>
      </w:r>
      <w:r w:rsidR="005010C2">
        <w:t>Порядком</w:t>
      </w:r>
      <w:r>
        <w:t xml:space="preserve"> расчёта </w:t>
      </w:r>
      <w:r w:rsidR="008444B0">
        <w:t>трансфертов</w:t>
      </w:r>
      <w:r>
        <w:t xml:space="preserve"> определён объём </w:t>
      </w:r>
      <w:r w:rsidR="008444B0">
        <w:t>трансфертов</w:t>
      </w:r>
      <w:r>
        <w:t xml:space="preserve"> в размере: </w:t>
      </w:r>
    </w:p>
    <w:p w:rsidR="00470C10" w:rsidRDefault="00470C10" w:rsidP="003744A5">
      <w:pPr>
        <w:ind w:firstLine="705"/>
        <w:jc w:val="both"/>
      </w:pPr>
      <w:r>
        <w:t>Для Артёмовского городского поселения - 28818,2</w:t>
      </w:r>
      <w:r w:rsidRPr="00F41693">
        <w:t xml:space="preserve"> рублей</w:t>
      </w:r>
      <w:r>
        <w:t>.</w:t>
      </w:r>
    </w:p>
    <w:p w:rsidR="00AB678D" w:rsidRDefault="00470C10" w:rsidP="003744A5">
      <w:pPr>
        <w:ind w:firstLine="705"/>
        <w:jc w:val="both"/>
      </w:pPr>
      <w:r>
        <w:t>Для Балахнинского городского поселения - 14409,1 рублей</w:t>
      </w:r>
      <w:r w:rsidR="00AB678D">
        <w:t>.</w:t>
      </w:r>
    </w:p>
    <w:p w:rsidR="009B74A5" w:rsidRDefault="00AB678D" w:rsidP="003744A5">
      <w:pPr>
        <w:ind w:firstLine="705"/>
        <w:jc w:val="both"/>
      </w:pPr>
      <w:r>
        <w:t>Подготовлены проекты Соглашений</w:t>
      </w:r>
      <w:r w:rsidR="00470C10">
        <w:t xml:space="preserve"> </w:t>
      </w:r>
      <w:r>
        <w:t>о передаче полномочий по осуществлению внешнего муниципального финансового контроля.</w:t>
      </w:r>
      <w:r w:rsidR="009B74A5">
        <w:t xml:space="preserve"> </w:t>
      </w:r>
    </w:p>
    <w:p w:rsidR="003D24C1" w:rsidRDefault="003D24C1" w:rsidP="00DF31B3">
      <w:pPr>
        <w:ind w:firstLine="705"/>
        <w:jc w:val="both"/>
      </w:pPr>
    </w:p>
    <w:p w:rsidR="009B74A5" w:rsidRDefault="00DF31B3" w:rsidP="00DF31B3">
      <w:pPr>
        <w:ind w:firstLine="705"/>
        <w:jc w:val="both"/>
      </w:pPr>
      <w:proofErr w:type="gramStart"/>
      <w:r>
        <w:t>И</w:t>
      </w:r>
      <w:r w:rsidR="00AB678D">
        <w:t>сходя из вышеизложенного,</w:t>
      </w:r>
      <w:r w:rsidR="00AB678D" w:rsidRPr="00AB678D">
        <w:t xml:space="preserve"> </w:t>
      </w:r>
      <w:r>
        <w:t>руководствуясь</w:t>
      </w:r>
      <w:r w:rsidRPr="003744A5">
        <w:rPr>
          <w:bCs/>
        </w:rPr>
        <w:t xml:space="preserve"> статьей 15 Федерального закона от 06.10.2003г. №131-ФЗ «Об общих принципах организации местного самоуправления в Российской Федерации», статьей 3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86 Бюджетного кодекса Российской Федерации, руководствуясь ст. 23 Устава муниципального образования г. Бодайбо и района</w:t>
      </w:r>
      <w:r>
        <w:rPr>
          <w:bCs/>
        </w:rPr>
        <w:t xml:space="preserve"> </w:t>
      </w:r>
      <w:r w:rsidR="00AB678D">
        <w:t>предлагаем</w:t>
      </w:r>
      <w:proofErr w:type="gramEnd"/>
      <w:r w:rsidR="00AB678D">
        <w:t xml:space="preserve"> одобрить Соглашения</w:t>
      </w:r>
      <w:r w:rsidR="00AB678D" w:rsidRPr="00AB678D">
        <w:t xml:space="preserve"> </w:t>
      </w:r>
      <w:r>
        <w:t xml:space="preserve">о передаче полномочий по осуществлению внешнего муниципального финансового контроля </w:t>
      </w:r>
      <w:r w:rsidR="00AB678D">
        <w:t xml:space="preserve">с Думой Балахнинского городского поселения и </w:t>
      </w:r>
      <w:r>
        <w:t>Думой Артёмовского городского поселения</w:t>
      </w:r>
      <w:r w:rsidR="00AB678D">
        <w:t>.</w:t>
      </w:r>
    </w:p>
    <w:p w:rsidR="009B74A5" w:rsidRDefault="009B74A5" w:rsidP="003744A5">
      <w:pPr>
        <w:ind w:firstLine="705"/>
        <w:jc w:val="both"/>
      </w:pPr>
    </w:p>
    <w:p w:rsidR="009B74A5" w:rsidRDefault="009B74A5" w:rsidP="003744A5">
      <w:pPr>
        <w:ind w:firstLine="705"/>
        <w:jc w:val="both"/>
        <w:rPr>
          <w:bCs/>
        </w:rPr>
      </w:pPr>
    </w:p>
    <w:p w:rsidR="009B74A5" w:rsidRDefault="009B74A5" w:rsidP="003744A5">
      <w:pPr>
        <w:ind w:firstLine="705"/>
        <w:jc w:val="both"/>
        <w:rPr>
          <w:bCs/>
        </w:rPr>
      </w:pPr>
    </w:p>
    <w:p w:rsidR="009B74A5" w:rsidRDefault="00DF31B3" w:rsidP="00DF31B3">
      <w:pPr>
        <w:jc w:val="both"/>
        <w:rPr>
          <w:bCs/>
        </w:rPr>
      </w:pPr>
      <w:r>
        <w:rPr>
          <w:bCs/>
        </w:rPr>
        <w:t>Председатель Ревизионной комиссии                                                             О.М. Шушунова</w:t>
      </w:r>
    </w:p>
    <w:p w:rsidR="009B74A5" w:rsidRDefault="009B74A5" w:rsidP="003744A5">
      <w:pPr>
        <w:ind w:firstLine="705"/>
        <w:jc w:val="both"/>
        <w:rPr>
          <w:bCs/>
        </w:rPr>
      </w:pPr>
    </w:p>
    <w:p w:rsidR="009B74A5" w:rsidRDefault="009B74A5" w:rsidP="003744A5">
      <w:pPr>
        <w:ind w:firstLine="705"/>
        <w:jc w:val="both"/>
        <w:rPr>
          <w:bCs/>
        </w:rPr>
      </w:pPr>
    </w:p>
    <w:p w:rsidR="009B74A5" w:rsidRDefault="009B74A5" w:rsidP="003744A5">
      <w:pPr>
        <w:ind w:firstLine="705"/>
        <w:jc w:val="both"/>
        <w:rPr>
          <w:bCs/>
        </w:rPr>
      </w:pPr>
    </w:p>
    <w:p w:rsidR="003744A5" w:rsidRDefault="003744A5" w:rsidP="003744A5">
      <w:pPr>
        <w:pStyle w:val="a3"/>
        <w:ind w:left="1065"/>
        <w:jc w:val="both"/>
        <w:rPr>
          <w:bCs/>
        </w:rPr>
      </w:pPr>
    </w:p>
    <w:p w:rsidR="003744A5" w:rsidRDefault="003744A5" w:rsidP="003744A5">
      <w:pPr>
        <w:pStyle w:val="a3"/>
        <w:ind w:left="1065"/>
        <w:jc w:val="both"/>
        <w:rPr>
          <w:bCs/>
        </w:rPr>
      </w:pPr>
    </w:p>
    <w:p w:rsidR="00CE3191" w:rsidRDefault="00CE3191" w:rsidP="00CE3191">
      <w:pPr>
        <w:jc w:val="both"/>
      </w:pPr>
    </w:p>
    <w:sectPr w:rsidR="00CE3191" w:rsidSect="0061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410"/>
    <w:multiLevelType w:val="hybridMultilevel"/>
    <w:tmpl w:val="58A29040"/>
    <w:lvl w:ilvl="0" w:tplc="3C2E3F7E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443864"/>
    <w:multiLevelType w:val="hybridMultilevel"/>
    <w:tmpl w:val="9D6CD4B2"/>
    <w:lvl w:ilvl="0" w:tplc="DF602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1D3862"/>
    <w:multiLevelType w:val="hybridMultilevel"/>
    <w:tmpl w:val="B8DC6922"/>
    <w:lvl w:ilvl="0" w:tplc="CC4AD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EF2973"/>
    <w:multiLevelType w:val="hybridMultilevel"/>
    <w:tmpl w:val="86B68116"/>
    <w:lvl w:ilvl="0" w:tplc="615A14AC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0626A35"/>
    <w:multiLevelType w:val="hybridMultilevel"/>
    <w:tmpl w:val="61402F24"/>
    <w:lvl w:ilvl="0" w:tplc="F7F4F42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191"/>
    <w:rsid w:val="00095D4A"/>
    <w:rsid w:val="000C588D"/>
    <w:rsid w:val="000F499E"/>
    <w:rsid w:val="00103C87"/>
    <w:rsid w:val="00160955"/>
    <w:rsid w:val="001B3D32"/>
    <w:rsid w:val="001C4783"/>
    <w:rsid w:val="001C4ECA"/>
    <w:rsid w:val="001E10CB"/>
    <w:rsid w:val="002537F3"/>
    <w:rsid w:val="002841F5"/>
    <w:rsid w:val="00322B57"/>
    <w:rsid w:val="0036584C"/>
    <w:rsid w:val="00367594"/>
    <w:rsid w:val="003744A5"/>
    <w:rsid w:val="003A0DCC"/>
    <w:rsid w:val="003C2EAD"/>
    <w:rsid w:val="003D24C1"/>
    <w:rsid w:val="00400967"/>
    <w:rsid w:val="0042722C"/>
    <w:rsid w:val="00430A18"/>
    <w:rsid w:val="00470C10"/>
    <w:rsid w:val="004B679F"/>
    <w:rsid w:val="005010C2"/>
    <w:rsid w:val="005051A0"/>
    <w:rsid w:val="00507033"/>
    <w:rsid w:val="00540F79"/>
    <w:rsid w:val="005637FE"/>
    <w:rsid w:val="00610FC5"/>
    <w:rsid w:val="006721EA"/>
    <w:rsid w:val="006B207D"/>
    <w:rsid w:val="00795754"/>
    <w:rsid w:val="007E0A1B"/>
    <w:rsid w:val="008444B0"/>
    <w:rsid w:val="008B6AEB"/>
    <w:rsid w:val="0096240C"/>
    <w:rsid w:val="009B74A5"/>
    <w:rsid w:val="00A325AF"/>
    <w:rsid w:val="00A90B3B"/>
    <w:rsid w:val="00AB678D"/>
    <w:rsid w:val="00B40998"/>
    <w:rsid w:val="00B76A82"/>
    <w:rsid w:val="00B87714"/>
    <w:rsid w:val="00BB43E5"/>
    <w:rsid w:val="00BD78AF"/>
    <w:rsid w:val="00BF068D"/>
    <w:rsid w:val="00C06DF7"/>
    <w:rsid w:val="00C87CB5"/>
    <w:rsid w:val="00CE3191"/>
    <w:rsid w:val="00D756DF"/>
    <w:rsid w:val="00DA3120"/>
    <w:rsid w:val="00DF31B3"/>
    <w:rsid w:val="00E33801"/>
    <w:rsid w:val="00E43862"/>
    <w:rsid w:val="00EC1C5E"/>
    <w:rsid w:val="00EE0B0E"/>
    <w:rsid w:val="00EE54F9"/>
    <w:rsid w:val="00F06FE6"/>
    <w:rsid w:val="00F17580"/>
    <w:rsid w:val="00F22C88"/>
    <w:rsid w:val="00F70CA5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6EC81-A0A2-4F1E-AF70-5A467202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2013-05-23T00:28:00Z</cp:lastPrinted>
  <dcterms:created xsi:type="dcterms:W3CDTF">2015-02-09T03:47:00Z</dcterms:created>
  <dcterms:modified xsi:type="dcterms:W3CDTF">2015-02-25T04:51:00Z</dcterms:modified>
</cp:coreProperties>
</file>