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055D0F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179705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2E53" w:rsidRPr="00164DCE" w:rsidRDefault="007F2E53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E53" w:rsidRPr="00164DCE" w:rsidRDefault="007F2E53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E53" w:rsidRPr="00164DCE" w:rsidRDefault="007F2E53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E53" w:rsidRPr="00164DCE" w:rsidRDefault="007F2E53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E53" w:rsidRPr="00164DCE" w:rsidRDefault="007F2E53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7F2E53" w:rsidP="007F2E5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F2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94742"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7F2E53" w:rsidRPr="007F2E53" w:rsidRDefault="007F2E53" w:rsidP="00295E72">
      <w:pPr>
        <w:jc w:val="both"/>
      </w:pPr>
    </w:p>
    <w:p w:rsidR="00D70DC9" w:rsidRDefault="00A028AD" w:rsidP="00D70DC9">
      <w:pPr>
        <w:ind w:left="567" w:right="-908"/>
        <w:jc w:val="both"/>
      </w:pPr>
      <w:r w:rsidRPr="0022733E">
        <w:t>О</w:t>
      </w:r>
      <w:r w:rsidR="00E06D43">
        <w:t xml:space="preserve">б утверждении </w:t>
      </w:r>
      <w:r w:rsidR="00D70DC9">
        <w:t xml:space="preserve">Порядка проведения </w:t>
      </w:r>
    </w:p>
    <w:p w:rsidR="00D70DC9" w:rsidRDefault="00D70DC9" w:rsidP="00D70DC9">
      <w:pPr>
        <w:ind w:left="567" w:right="-908"/>
        <w:jc w:val="both"/>
      </w:pPr>
      <w:r>
        <w:t xml:space="preserve">внешней проверки годового отчета </w:t>
      </w:r>
    </w:p>
    <w:p w:rsidR="00D70DC9" w:rsidRDefault="00D70DC9" w:rsidP="00D70DC9">
      <w:pPr>
        <w:ind w:left="567" w:right="-908"/>
        <w:jc w:val="both"/>
      </w:pPr>
      <w:r>
        <w:t xml:space="preserve">об исполнении бюджета муниципального </w:t>
      </w:r>
    </w:p>
    <w:p w:rsidR="00295E72" w:rsidRPr="0022733E" w:rsidRDefault="00D70DC9" w:rsidP="00D70DC9">
      <w:pPr>
        <w:ind w:left="567" w:right="-908"/>
        <w:jc w:val="both"/>
      </w:pPr>
      <w:r>
        <w:t>образования г.Бодайбо и района</w:t>
      </w:r>
    </w:p>
    <w:p w:rsidR="00295E72" w:rsidRPr="00164DCE" w:rsidRDefault="00295E72" w:rsidP="00295E72"/>
    <w:p w:rsidR="007F2E53" w:rsidRPr="00164DCE" w:rsidRDefault="007F2E53" w:rsidP="00295E72"/>
    <w:p w:rsidR="007F2E53" w:rsidRPr="00164DCE" w:rsidRDefault="007F2E53" w:rsidP="00295E72"/>
    <w:p w:rsidR="00295E72" w:rsidRDefault="00FB2D5E" w:rsidP="00D70DC9">
      <w:pPr>
        <w:ind w:right="-2" w:firstLine="567"/>
        <w:jc w:val="both"/>
      </w:pPr>
      <w:r>
        <w:t>Рассмотрев проект</w:t>
      </w:r>
      <w:r w:rsidR="00D70DC9" w:rsidRPr="00D70DC9">
        <w:t xml:space="preserve"> </w:t>
      </w:r>
      <w:r w:rsidR="00D70DC9">
        <w:t>Порядка проведения внешней проверки годового отчета об исполнении бюджета муниципального образования г.Бодайбо и района</w:t>
      </w:r>
      <w:r>
        <w:t xml:space="preserve">, </w:t>
      </w:r>
      <w:r w:rsidR="00F074BE" w:rsidRPr="0022733E">
        <w:t xml:space="preserve"> </w:t>
      </w:r>
      <w:r>
        <w:t xml:space="preserve">в </w:t>
      </w:r>
      <w:r w:rsidR="00F074BE" w:rsidRPr="0022733E">
        <w:t>соответствии с Федеральным законом</w:t>
      </w:r>
      <w:r w:rsidR="00F61D51" w:rsidRPr="0022733E">
        <w:t xml:space="preserve"> от 06 октября 2003г. № 131-ФЗ «</w:t>
      </w:r>
      <w:r w:rsidR="00F074BE" w:rsidRPr="0022733E">
        <w:t>Об общих принципах организации местного самоуправления в Российской Федерации»</w:t>
      </w:r>
      <w:r w:rsidR="00D70DC9">
        <w:t xml:space="preserve"> и ст.264.4 Бюджетного Кодекса Российской Федерации</w:t>
      </w:r>
      <w:r w:rsidR="00F074BE" w:rsidRPr="0022733E">
        <w:t xml:space="preserve">,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D70DC9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7F2E53" w:rsidRPr="00164DCE" w:rsidRDefault="007F2E53" w:rsidP="00D70DC9">
      <w:pPr>
        <w:ind w:right="-83" w:firstLine="567"/>
        <w:jc w:val="both"/>
      </w:pPr>
    </w:p>
    <w:p w:rsidR="001665F3" w:rsidRDefault="00D70DC9" w:rsidP="00D70DC9">
      <w:pPr>
        <w:ind w:right="-83" w:firstLine="567"/>
        <w:jc w:val="both"/>
      </w:pPr>
      <w:r>
        <w:t>Утвердить Порядок проведения внешней проверки годового отчета об исполнении бюджета муниципального образования г.Бодайбо и района на период до вступления в силу решения Думы г.Бодайбо и района № 37 от 29.05.2008г. «О внесении изменений и дополнений в Устав муниципального образования г.Бодайбо и района» в части изменения структуры органов местного са</w:t>
      </w:r>
      <w:r w:rsidR="00A65A4F">
        <w:t>моуправления г.Бодайбо и района (Приложение №1).</w:t>
      </w:r>
    </w:p>
    <w:p w:rsidR="00694742" w:rsidRPr="007F2E53" w:rsidRDefault="00694742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7F2E53" w:rsidRDefault="007F2E53" w:rsidP="00694742">
      <w:pPr>
        <w:ind w:right="-908"/>
        <w:jc w:val="both"/>
        <w:rPr>
          <w:b/>
          <w:bCs/>
        </w:rPr>
      </w:pPr>
    </w:p>
    <w:p w:rsidR="007F2E53" w:rsidRPr="00382E3A" w:rsidRDefault="007F2E53" w:rsidP="007F2E53">
      <w:pPr>
        <w:rPr>
          <w:b/>
          <w:bCs/>
          <w:color w:val="000000"/>
        </w:rPr>
      </w:pPr>
      <w:r w:rsidRPr="00382E3A">
        <w:rPr>
          <w:b/>
          <w:bCs/>
          <w:color w:val="000000"/>
        </w:rPr>
        <w:t>Мэр г. Бодайбо и района                                                             Е.Ю. Юмашев</w:t>
      </w:r>
    </w:p>
    <w:p w:rsidR="007F2E53" w:rsidRPr="00382E3A" w:rsidRDefault="007F2E53" w:rsidP="007F2E53">
      <w:pPr>
        <w:rPr>
          <w:b/>
          <w:bCs/>
          <w:color w:val="000000"/>
        </w:rPr>
      </w:pPr>
    </w:p>
    <w:p w:rsidR="007F2E53" w:rsidRPr="00382E3A" w:rsidRDefault="007F2E53" w:rsidP="007F2E53">
      <w:pPr>
        <w:rPr>
          <w:b/>
          <w:bCs/>
          <w:color w:val="000000"/>
        </w:rPr>
      </w:pPr>
    </w:p>
    <w:p w:rsidR="007F2E53" w:rsidRPr="00382E3A" w:rsidRDefault="007F2E53" w:rsidP="007F2E53">
      <w:pPr>
        <w:rPr>
          <w:b/>
          <w:bCs/>
          <w:color w:val="000000"/>
        </w:rPr>
      </w:pPr>
      <w:r w:rsidRPr="00382E3A">
        <w:rPr>
          <w:b/>
          <w:bCs/>
          <w:color w:val="000000"/>
        </w:rPr>
        <w:t>г. Бодайбо</w:t>
      </w:r>
    </w:p>
    <w:p w:rsidR="007F2E53" w:rsidRPr="00382E3A" w:rsidRDefault="00164DCE" w:rsidP="007F2E53">
      <w:pPr>
        <w:rPr>
          <w:b/>
          <w:bCs/>
          <w:color w:val="000000"/>
        </w:rPr>
      </w:pPr>
      <w:r>
        <w:rPr>
          <w:b/>
          <w:bCs/>
          <w:color w:val="000000"/>
        </w:rPr>
        <w:t>15.09.</w:t>
      </w:r>
      <w:r w:rsidR="007F2E53">
        <w:rPr>
          <w:b/>
          <w:bCs/>
          <w:color w:val="000000"/>
        </w:rPr>
        <w:t>200</w:t>
      </w:r>
      <w:r w:rsidR="007F2E53">
        <w:rPr>
          <w:b/>
          <w:bCs/>
          <w:color w:val="000000"/>
          <w:lang w:val="en-US"/>
        </w:rPr>
        <w:t>9</w:t>
      </w:r>
      <w:r w:rsidR="007F2E53" w:rsidRPr="00382E3A">
        <w:rPr>
          <w:b/>
          <w:bCs/>
          <w:color w:val="000000"/>
        </w:rPr>
        <w:t>г.</w:t>
      </w:r>
    </w:p>
    <w:p w:rsidR="007F2E53" w:rsidRPr="00382E3A" w:rsidRDefault="007F2E53" w:rsidP="007F2E53">
      <w:pPr>
        <w:rPr>
          <w:b/>
          <w:bCs/>
          <w:color w:val="000000"/>
        </w:rPr>
      </w:pPr>
      <w:r w:rsidRPr="00382E3A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  <w:r w:rsidR="00164DCE">
        <w:rPr>
          <w:b/>
          <w:bCs/>
          <w:color w:val="000000"/>
          <w:lang w:val="en-US"/>
        </w:rPr>
        <w:t xml:space="preserve"> </w:t>
      </w:r>
      <w:r w:rsidR="00164DCE">
        <w:rPr>
          <w:b/>
          <w:bCs/>
          <w:color w:val="000000"/>
        </w:rPr>
        <w:t>25</w:t>
      </w:r>
      <w:r>
        <w:rPr>
          <w:b/>
          <w:bCs/>
          <w:color w:val="000000"/>
        </w:rPr>
        <w:t>-па</w:t>
      </w:r>
      <w:r w:rsidRPr="00382E3A">
        <w:rPr>
          <w:b/>
          <w:bCs/>
          <w:color w:val="000000"/>
        </w:rPr>
        <w:t xml:space="preserve">   </w:t>
      </w:r>
    </w:p>
    <w:p w:rsidR="007F2E53" w:rsidRDefault="007F2E53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7F2E53">
      <w:pPr>
        <w:rPr>
          <w:b/>
          <w:bCs/>
        </w:rPr>
      </w:pPr>
    </w:p>
    <w:p w:rsidR="00E43D9C" w:rsidRDefault="00E43D9C" w:rsidP="00E43D9C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E43D9C" w:rsidRDefault="00E43D9C" w:rsidP="00E43D9C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Думы г.Бодайбо и района </w:t>
      </w:r>
    </w:p>
    <w:p w:rsidR="00E43D9C" w:rsidRDefault="00E43D9C" w:rsidP="00E43D9C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№21-па от 15.09.2009г.</w:t>
      </w: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внешней проверки годового отчета об исполнении бюджета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г.Бодайбо и района</w:t>
      </w:r>
    </w:p>
    <w:p w:rsidR="00E43D9C" w:rsidRDefault="00E43D9C" w:rsidP="00E43D9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bookmarkEnd w:id="1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" w:name="sub_11"/>
      <w:r>
        <w:rPr>
          <w:rFonts w:ascii="Times New Roman" w:hAnsi="Times New Roman" w:cs="Times New Roman"/>
          <w:sz w:val="24"/>
          <w:szCs w:val="24"/>
        </w:rPr>
        <w:t xml:space="preserve">1.1 Порядок проведения внешней проверки годового отчета об исполнении бюджета муниципального образования г.Бодайбо и района (далее - бюджет) разработан в целях реализации подпункта 2 пункта 2 статьи 264.4 Бюджетного Кодекса Российской Федерации, на период до вступления в силу решения Думы г.Бодайбо и района </w:t>
      </w:r>
      <w:bookmarkStart w:id="3" w:name="sub_12"/>
      <w:bookmarkEnd w:id="2"/>
      <w:r>
        <w:rPr>
          <w:rFonts w:ascii="Times New Roman" w:hAnsi="Times New Roman" w:cs="Times New Roman"/>
          <w:sz w:val="24"/>
          <w:szCs w:val="24"/>
        </w:rPr>
        <w:t>№ 37 от 29.05.2008г. «О внесении изменений и дополнений в Устав муниципального образования г.Бодайбо и района» в части изменения структуры органов местного самоуправления г.Бодайбо и района.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Годовой отчет об исполнении бюджета до его рассмотрения Думой г.Бодайбо и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>
        <w:rPr>
          <w:rFonts w:ascii="Times New Roman" w:hAnsi="Times New Roman" w:cs="Times New Roman"/>
          <w:sz w:val="24"/>
          <w:szCs w:val="24"/>
        </w:rPr>
        <w:t>1.3 Внешняя проверка годового отчета об исполнении бюджета (далее - внешняя проверка отчета) осуществляется независимым специалистом-ревизором (далее - ревизор) по договору заключенному с Думой г.Бодайбо и района, по представлению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бюджету и контролю за использованием средств бюджета Думы г.Бодайбо и района. 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Расходы по проведению внешней проверки осуществляются за счет средств бюджета муниципального образования г.Бодайбо и района. </w:t>
      </w:r>
    </w:p>
    <w:bookmarkEnd w:id="4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200"/>
      <w:r>
        <w:rPr>
          <w:rFonts w:ascii="Times New Roman" w:hAnsi="Times New Roman" w:cs="Times New Roman"/>
          <w:b/>
          <w:sz w:val="24"/>
          <w:szCs w:val="24"/>
        </w:rPr>
        <w:t>2. Порядок проведения внешней проверки годового отчета</w:t>
      </w:r>
    </w:p>
    <w:bookmarkEnd w:id="5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6" w:name="sub_21"/>
      <w:r>
        <w:rPr>
          <w:rFonts w:ascii="Times New Roman" w:hAnsi="Times New Roman" w:cs="Times New Roman"/>
          <w:sz w:val="24"/>
          <w:szCs w:val="24"/>
        </w:rPr>
        <w:t>2.1. Главные распорядители бюджетных средств муниципального образования г.Бодайбо и района, главные администраторы доходов бюджета, главные администраторы источников финансирования бюджета (далее - главные администраторы бюджетных средств) должны создать ревизору необходимые условия для исполнения возложенных на него обязанностей по проведению проверки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7" w:name="sub_22"/>
      <w:bookmarkEnd w:id="6"/>
      <w:r>
        <w:rPr>
          <w:rFonts w:ascii="Times New Roman" w:hAnsi="Times New Roman" w:cs="Times New Roman"/>
          <w:sz w:val="24"/>
          <w:szCs w:val="24"/>
        </w:rPr>
        <w:t>2.2. Администрация г.Бодайбо и района (далее - администрация) для проведения внешней проверки отчета не позднее 1 апреля текущего года представляет ревизору следующие документы: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8" w:name="sub_221"/>
      <w:bookmarkEnd w:id="7"/>
      <w:r>
        <w:rPr>
          <w:rFonts w:ascii="Times New Roman" w:hAnsi="Times New Roman" w:cs="Times New Roman"/>
          <w:sz w:val="24"/>
          <w:szCs w:val="24"/>
        </w:rPr>
        <w:t>2.2.1. Отчет об исполнении бюджета;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9" w:name="sub_222"/>
      <w:bookmarkEnd w:id="8"/>
      <w:r>
        <w:rPr>
          <w:rFonts w:ascii="Times New Roman" w:hAnsi="Times New Roman" w:cs="Times New Roman"/>
          <w:sz w:val="24"/>
          <w:szCs w:val="24"/>
        </w:rPr>
        <w:t>2.2.2. Баланс исполнения бюджета;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0" w:name="sub_223"/>
      <w:bookmarkEnd w:id="9"/>
      <w:r>
        <w:rPr>
          <w:rFonts w:ascii="Times New Roman" w:hAnsi="Times New Roman" w:cs="Times New Roman"/>
          <w:sz w:val="24"/>
          <w:szCs w:val="24"/>
        </w:rPr>
        <w:t>2.2.3. Отчет о финансовых результатах деятельности;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1" w:name="sub_224"/>
      <w:bookmarkEnd w:id="10"/>
      <w:r>
        <w:rPr>
          <w:rFonts w:ascii="Times New Roman" w:hAnsi="Times New Roman" w:cs="Times New Roman"/>
          <w:sz w:val="24"/>
          <w:szCs w:val="24"/>
        </w:rPr>
        <w:t>2.2.4. Отчет о движении денежных средств;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2" w:name="sub_225"/>
      <w:bookmarkEnd w:id="11"/>
      <w:r>
        <w:rPr>
          <w:rFonts w:ascii="Times New Roman" w:hAnsi="Times New Roman" w:cs="Times New Roman"/>
          <w:sz w:val="24"/>
          <w:szCs w:val="24"/>
        </w:rPr>
        <w:t>2.2.5. Пояснительная записка;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3" w:name="sub_226"/>
      <w:bookmarkEnd w:id="12"/>
      <w:r>
        <w:rPr>
          <w:rFonts w:ascii="Times New Roman" w:hAnsi="Times New Roman" w:cs="Times New Roman"/>
          <w:sz w:val="24"/>
          <w:szCs w:val="24"/>
        </w:rPr>
        <w:t>2.2.6. Отчет об использовании бюджетных ассигнований резервного фонда администрации.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4" w:name="sub_23"/>
      <w:bookmarkStart w:id="15" w:name="sub_2660"/>
      <w:bookmarkEnd w:id="13"/>
      <w:r>
        <w:rPr>
          <w:rFonts w:ascii="Times New Roman" w:hAnsi="Times New Roman" w:cs="Times New Roman"/>
          <w:sz w:val="24"/>
          <w:szCs w:val="24"/>
        </w:rPr>
        <w:t>2.3. Главные администраторы бюджетных средств до 20 марта текущего финансового года представляют ревизору бюджетную отчетность главных администраторов бюджетных средств.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6" w:name="sub_24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2.4. По запросу ревизора главные администраторы бюджетных средств обязаны представлять документы и иную информацию по вопросам, относящимся к их компетенции.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7" w:name="sub_25"/>
      <w:bookmarkEnd w:id="16"/>
      <w:r>
        <w:rPr>
          <w:rFonts w:ascii="Times New Roman" w:hAnsi="Times New Roman" w:cs="Times New Roman"/>
          <w:sz w:val="24"/>
          <w:szCs w:val="24"/>
        </w:rPr>
        <w:t>2.5. Ревизор проводит внешнюю проверку отчета в срок, не превышающий один месяц.</w:t>
      </w:r>
    </w:p>
    <w:bookmarkEnd w:id="17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3D9C" w:rsidRDefault="00E43D9C" w:rsidP="00E43D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300"/>
      <w:r>
        <w:rPr>
          <w:rFonts w:ascii="Times New Roman" w:hAnsi="Times New Roman" w:cs="Times New Roman"/>
          <w:b/>
          <w:sz w:val="24"/>
          <w:szCs w:val="24"/>
        </w:rPr>
        <w:lastRenderedPageBreak/>
        <w:t>3. Заключение на годовой отчет об исполнении бюджета</w:t>
      </w:r>
    </w:p>
    <w:bookmarkEnd w:id="18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9" w:name="sub_31"/>
      <w:r>
        <w:rPr>
          <w:rFonts w:ascii="Times New Roman" w:hAnsi="Times New Roman" w:cs="Times New Roman"/>
          <w:sz w:val="24"/>
          <w:szCs w:val="24"/>
        </w:rPr>
        <w:t>3.1. Заключение ревизора должно включать в себя:</w:t>
      </w:r>
    </w:p>
    <w:bookmarkEnd w:id="19"/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вопросов, проверенных в период проведения внешней проверки;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выявленных фактов несоблюдения муниципальных правовых актов муниципального образования г.Бодайбо и района по вопросам исполнения бюджета;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соблюдения процедур исполнения бюджета;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по проверке бюджетной отчетности главных администраторов бюджетных средств;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о соответствии показателей бюджетного отчетности показателям синтетического и аналитического учета, причинах расхождений данных бюджетного учета и отчетности;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показателей по исполнению бюджета;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по каждому разделу классификации расходов бюджетов Российской Федерации и по каждому главному распорядителю средств бюджета с указанием выявленных сумм нецелевого использования бюджетных средств, руководителей администрации или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расходование средств бюджета сверх утвержденных бюджетных ассигнований либо сверх бюджетной росписи, с указанием руководителей администрации или получателей бюджетных средств, принявших указанные решения, и должностных лиц, допустивших осуществление таких платежей;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по каждому выявленному случаю финансирования  расходов, не предусмотренных решением о бюджете либо сводной бюджетной росписью, с указанием руководителей администрации или получателей бюджетных средств, принявших указанные решения, и должностных лиц, допустивших осуществление таких платежей;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предоставления и погашения бюджетных кредитов;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 об исполнении бюджета в отчетном году;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и предложения.</w:t>
      </w:r>
    </w:p>
    <w:p w:rsidR="00E43D9C" w:rsidRDefault="00E43D9C" w:rsidP="00E43D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0" w:name="sub_32"/>
      <w:r>
        <w:rPr>
          <w:rFonts w:ascii="Times New Roman" w:hAnsi="Times New Roman" w:cs="Times New Roman"/>
          <w:sz w:val="24"/>
          <w:szCs w:val="24"/>
        </w:rPr>
        <w:t>3.2. Заключение по результатам внешней проверки годового отчета об исполнении бюджета представляется ревизором в Думу г.Бодайбо и района не позднее 1 мая с одновременным направлением в администрацию.</w:t>
      </w:r>
      <w:bookmarkEnd w:id="20"/>
    </w:p>
    <w:p w:rsidR="00E43D9C" w:rsidRPr="00382E3A" w:rsidRDefault="00E43D9C" w:rsidP="007F2E53">
      <w:pPr>
        <w:rPr>
          <w:b/>
          <w:bCs/>
        </w:rPr>
      </w:pPr>
    </w:p>
    <w:p w:rsidR="007F2E53" w:rsidRPr="00E43D9C" w:rsidRDefault="007F2E53" w:rsidP="00694742">
      <w:pPr>
        <w:ind w:right="-908"/>
        <w:jc w:val="both"/>
        <w:rPr>
          <w:b/>
          <w:bCs/>
        </w:rPr>
      </w:pPr>
    </w:p>
    <w:p w:rsidR="002F65F5" w:rsidRPr="0022733E" w:rsidRDefault="002F65F5" w:rsidP="0011287B">
      <w:pPr>
        <w:jc w:val="both"/>
      </w:pPr>
    </w:p>
    <w:p w:rsidR="00295E72" w:rsidRPr="0022733E" w:rsidRDefault="00295E72" w:rsidP="00295E72">
      <w:pPr>
        <w:jc w:val="both"/>
        <w:rPr>
          <w:b/>
          <w:bCs/>
        </w:rPr>
      </w:pPr>
    </w:p>
    <w:sectPr w:rsidR="00295E72" w:rsidRPr="0022733E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437ED"/>
    <w:multiLevelType w:val="hybridMultilevel"/>
    <w:tmpl w:val="EFEA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55D0F"/>
    <w:rsid w:val="00080C46"/>
    <w:rsid w:val="000847BD"/>
    <w:rsid w:val="00097B52"/>
    <w:rsid w:val="0011287B"/>
    <w:rsid w:val="001326F4"/>
    <w:rsid w:val="00152970"/>
    <w:rsid w:val="00156E3F"/>
    <w:rsid w:val="00164DCE"/>
    <w:rsid w:val="001665F3"/>
    <w:rsid w:val="001C6197"/>
    <w:rsid w:val="0022733E"/>
    <w:rsid w:val="002659E6"/>
    <w:rsid w:val="00295E72"/>
    <w:rsid w:val="002C6CF2"/>
    <w:rsid w:val="002F65F5"/>
    <w:rsid w:val="003143BD"/>
    <w:rsid w:val="0033613A"/>
    <w:rsid w:val="003560DC"/>
    <w:rsid w:val="00382E3A"/>
    <w:rsid w:val="003A397A"/>
    <w:rsid w:val="003B037C"/>
    <w:rsid w:val="003B6454"/>
    <w:rsid w:val="003F0143"/>
    <w:rsid w:val="00406E44"/>
    <w:rsid w:val="00473F97"/>
    <w:rsid w:val="004C38FB"/>
    <w:rsid w:val="004E2AF6"/>
    <w:rsid w:val="00530164"/>
    <w:rsid w:val="00551237"/>
    <w:rsid w:val="00565F31"/>
    <w:rsid w:val="005764CE"/>
    <w:rsid w:val="005A4BCE"/>
    <w:rsid w:val="005D46BE"/>
    <w:rsid w:val="005E7081"/>
    <w:rsid w:val="006739E7"/>
    <w:rsid w:val="00694742"/>
    <w:rsid w:val="006B496B"/>
    <w:rsid w:val="006C41AC"/>
    <w:rsid w:val="006C67DC"/>
    <w:rsid w:val="006F155B"/>
    <w:rsid w:val="0071628A"/>
    <w:rsid w:val="00745F5D"/>
    <w:rsid w:val="007640C9"/>
    <w:rsid w:val="007A121D"/>
    <w:rsid w:val="007B46D2"/>
    <w:rsid w:val="007B51ED"/>
    <w:rsid w:val="007B5C54"/>
    <w:rsid w:val="007D7797"/>
    <w:rsid w:val="007E2DC0"/>
    <w:rsid w:val="007F2E53"/>
    <w:rsid w:val="00867B18"/>
    <w:rsid w:val="0087359A"/>
    <w:rsid w:val="008B3805"/>
    <w:rsid w:val="00906CFB"/>
    <w:rsid w:val="0093371B"/>
    <w:rsid w:val="00960E33"/>
    <w:rsid w:val="00967790"/>
    <w:rsid w:val="00973205"/>
    <w:rsid w:val="00986943"/>
    <w:rsid w:val="00A028AD"/>
    <w:rsid w:val="00A63B92"/>
    <w:rsid w:val="00A65A4F"/>
    <w:rsid w:val="00A7345F"/>
    <w:rsid w:val="00A96B42"/>
    <w:rsid w:val="00AE182B"/>
    <w:rsid w:val="00AE4C91"/>
    <w:rsid w:val="00B60E44"/>
    <w:rsid w:val="00B86352"/>
    <w:rsid w:val="00BD0E03"/>
    <w:rsid w:val="00C36018"/>
    <w:rsid w:val="00C37DC4"/>
    <w:rsid w:val="00C40FE7"/>
    <w:rsid w:val="00C4302C"/>
    <w:rsid w:val="00CA733B"/>
    <w:rsid w:val="00CC57D6"/>
    <w:rsid w:val="00CE053D"/>
    <w:rsid w:val="00D16145"/>
    <w:rsid w:val="00D163DD"/>
    <w:rsid w:val="00D56C5B"/>
    <w:rsid w:val="00D70DC9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43D9C"/>
    <w:rsid w:val="00E55F83"/>
    <w:rsid w:val="00EA7787"/>
    <w:rsid w:val="00F035C6"/>
    <w:rsid w:val="00F056A4"/>
    <w:rsid w:val="00F074BE"/>
    <w:rsid w:val="00F61D51"/>
    <w:rsid w:val="00F818CA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57BD28-35D0-4488-A9DE-FA4F2A6D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E43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2009-09-12T05:50:00Z</cp:lastPrinted>
  <dcterms:created xsi:type="dcterms:W3CDTF">2016-10-20T08:33:00Z</dcterms:created>
  <dcterms:modified xsi:type="dcterms:W3CDTF">2016-10-20T08:33:00Z</dcterms:modified>
</cp:coreProperties>
</file>