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0" w:type="dxa"/>
        <w:tblInd w:w="-106" w:type="dxa"/>
        <w:tblLook w:val="0000" w:firstRow="0" w:lastRow="0" w:firstColumn="0" w:lastColumn="0" w:noHBand="0" w:noVBand="0"/>
      </w:tblPr>
      <w:tblGrid>
        <w:gridCol w:w="2504"/>
        <w:gridCol w:w="3149"/>
        <w:gridCol w:w="5527"/>
      </w:tblGrid>
      <w:tr w:rsidR="00C04631" w:rsidRPr="001C2086">
        <w:trPr>
          <w:trHeight w:val="774"/>
        </w:trPr>
        <w:tc>
          <w:tcPr>
            <w:tcW w:w="2504" w:type="dxa"/>
          </w:tcPr>
          <w:p w:rsidR="00C04631" w:rsidRPr="001C2086" w:rsidRDefault="00C04631" w:rsidP="00FF4F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C04631" w:rsidRPr="001C2086" w:rsidRDefault="00C04631" w:rsidP="00FF4F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7" w:type="dxa"/>
          </w:tcPr>
          <w:p w:rsidR="00C04631" w:rsidRPr="001C2086" w:rsidRDefault="00C04631" w:rsidP="00C536D0">
            <w:pPr>
              <w:rPr>
                <w:rFonts w:ascii="Arial" w:hAnsi="Arial" w:cs="Arial"/>
              </w:rPr>
            </w:pPr>
            <w:r w:rsidRPr="001C2086">
              <w:rPr>
                <w:rFonts w:ascii="Arial" w:hAnsi="Arial" w:cs="Arial"/>
              </w:rPr>
              <w:t xml:space="preserve"> </w:t>
            </w:r>
          </w:p>
        </w:tc>
      </w:tr>
    </w:tbl>
    <w:p w:rsidR="00C04631" w:rsidRPr="001C2086" w:rsidRDefault="00C04631" w:rsidP="00C536D0">
      <w:pPr>
        <w:jc w:val="right"/>
        <w:rPr>
          <w:rFonts w:ascii="Arial" w:hAnsi="Arial" w:cs="Arial"/>
        </w:rPr>
      </w:pPr>
    </w:p>
    <w:p w:rsidR="00C04631" w:rsidRPr="001C2086" w:rsidRDefault="00C04631" w:rsidP="00C536D0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115" w:tblpY="-42"/>
        <w:tblW w:w="10739" w:type="dxa"/>
        <w:tblLook w:val="01E0" w:firstRow="1" w:lastRow="1" w:firstColumn="1" w:lastColumn="1" w:noHBand="0" w:noVBand="0"/>
      </w:tblPr>
      <w:tblGrid>
        <w:gridCol w:w="4395"/>
        <w:gridCol w:w="1559"/>
        <w:gridCol w:w="4785"/>
      </w:tblGrid>
      <w:tr w:rsidR="00C04631" w:rsidRPr="001C2086" w:rsidTr="009E7A32">
        <w:tc>
          <w:tcPr>
            <w:tcW w:w="4395" w:type="dxa"/>
          </w:tcPr>
          <w:p w:rsidR="00C04631" w:rsidRPr="001C2086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 w:rsidRPr="001C2086">
              <w:rPr>
                <w:rFonts w:ascii="Arial" w:hAnsi="Arial" w:cs="Arial"/>
              </w:rPr>
              <w:t>СОГЛАСОВАНО:</w:t>
            </w:r>
          </w:p>
          <w:p w:rsidR="00C04631" w:rsidRPr="001C2086" w:rsidRDefault="00ED28C6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директор</w:t>
            </w:r>
          </w:p>
          <w:p w:rsidR="00C04631" w:rsidRPr="001C2086" w:rsidRDefault="00ED28C6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«Полюс Проект»</w:t>
            </w:r>
          </w:p>
          <w:p w:rsidR="00C04631" w:rsidRPr="001C2086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</w:p>
          <w:p w:rsidR="00C04631" w:rsidRPr="001C2086" w:rsidRDefault="00C04631" w:rsidP="00FF4F72">
            <w:pPr>
              <w:ind w:left="567" w:right="-1" w:hanging="567"/>
              <w:jc w:val="both"/>
              <w:rPr>
                <w:rFonts w:ascii="Arial" w:hAnsi="Arial" w:cs="Arial"/>
              </w:rPr>
            </w:pPr>
            <w:r w:rsidRPr="001C2086">
              <w:rPr>
                <w:rFonts w:ascii="Arial" w:hAnsi="Arial" w:cs="Arial"/>
              </w:rPr>
              <w:t>___________</w:t>
            </w:r>
            <w:r w:rsidR="00ED28C6">
              <w:rPr>
                <w:rFonts w:ascii="Arial" w:hAnsi="Arial" w:cs="Arial"/>
              </w:rPr>
              <w:t>А.В. Поляков</w:t>
            </w:r>
          </w:p>
          <w:p w:rsidR="00C04631" w:rsidRPr="001C2086" w:rsidRDefault="00C04631" w:rsidP="00FF4F72">
            <w:pPr>
              <w:tabs>
                <w:tab w:val="left" w:pos="2589"/>
              </w:tabs>
              <w:ind w:left="567" w:hanging="567"/>
              <w:rPr>
                <w:rFonts w:ascii="Arial" w:hAnsi="Arial" w:cs="Arial"/>
              </w:rPr>
            </w:pPr>
          </w:p>
          <w:p w:rsidR="00C04631" w:rsidRPr="001C2086" w:rsidRDefault="00C04631" w:rsidP="003D7513">
            <w:pPr>
              <w:ind w:left="567" w:hanging="567"/>
              <w:jc w:val="both"/>
              <w:rPr>
                <w:rFonts w:ascii="Arial" w:hAnsi="Arial" w:cs="Arial"/>
              </w:rPr>
            </w:pPr>
            <w:r w:rsidRPr="00ED28C6">
              <w:rPr>
                <w:rFonts w:ascii="Arial" w:hAnsi="Arial" w:cs="Arial"/>
                <w:iCs/>
              </w:rPr>
              <w:t>«___»___________</w:t>
            </w:r>
            <w:r w:rsidRPr="00ED28C6">
              <w:rPr>
                <w:rFonts w:ascii="Arial" w:hAnsi="Arial" w:cs="Arial"/>
              </w:rPr>
              <w:t xml:space="preserve"> 20</w:t>
            </w:r>
            <w:r w:rsidR="008F724F">
              <w:rPr>
                <w:rFonts w:ascii="Arial" w:hAnsi="Arial" w:cs="Arial"/>
              </w:rPr>
              <w:t>20</w:t>
            </w:r>
            <w:r w:rsidR="00154F83">
              <w:rPr>
                <w:rFonts w:ascii="Arial" w:hAnsi="Arial" w:cs="Arial"/>
              </w:rPr>
              <w:t xml:space="preserve"> </w:t>
            </w:r>
            <w:r w:rsidRPr="00ED28C6">
              <w:rPr>
                <w:rFonts w:ascii="Arial" w:hAnsi="Arial" w:cs="Arial"/>
              </w:rPr>
              <w:t>г</w:t>
            </w:r>
            <w:r w:rsidRPr="001C2086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C04631" w:rsidRPr="001A05DB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C04631" w:rsidRPr="001A05DB" w:rsidRDefault="00C04631" w:rsidP="00FF4F72">
            <w:pPr>
              <w:ind w:left="567" w:hanging="56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УТВЕРЖДАЮ:</w:t>
            </w:r>
          </w:p>
          <w:p w:rsidR="00ED28C6" w:rsidRPr="001A05DB" w:rsidRDefault="00ED28C6" w:rsidP="00C536D0">
            <w:pPr>
              <w:ind w:left="-1" w:right="-1" w:firstLine="1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Управляющий директор</w:t>
            </w:r>
          </w:p>
          <w:p w:rsidR="00C04631" w:rsidRPr="001A05DB" w:rsidRDefault="00C04631" w:rsidP="00ED28C6">
            <w:pPr>
              <w:ind w:left="-1" w:right="-1" w:firstLine="1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АО «</w:t>
            </w:r>
            <w:r w:rsidR="00CD566E" w:rsidRPr="001A05DB">
              <w:rPr>
                <w:rFonts w:ascii="Arial" w:hAnsi="Arial" w:cs="Arial"/>
              </w:rPr>
              <w:t xml:space="preserve">Полюс </w:t>
            </w:r>
            <w:r w:rsidR="001A05DB" w:rsidRPr="001A05DB">
              <w:rPr>
                <w:rFonts w:ascii="Arial" w:hAnsi="Arial" w:cs="Arial"/>
              </w:rPr>
              <w:t>Вернинское</w:t>
            </w:r>
            <w:r w:rsidRPr="001A05DB">
              <w:rPr>
                <w:rFonts w:ascii="Arial" w:hAnsi="Arial" w:cs="Arial"/>
              </w:rPr>
              <w:t xml:space="preserve">» </w:t>
            </w:r>
          </w:p>
          <w:p w:rsidR="00C04631" w:rsidRPr="001A05DB" w:rsidRDefault="00C04631" w:rsidP="00FF4F72">
            <w:pPr>
              <w:ind w:left="567" w:right="-1" w:hanging="567"/>
              <w:jc w:val="both"/>
              <w:rPr>
                <w:rFonts w:ascii="Arial" w:hAnsi="Arial" w:cs="Arial"/>
              </w:rPr>
            </w:pPr>
          </w:p>
          <w:p w:rsidR="00C04631" w:rsidRPr="001A05DB" w:rsidRDefault="00C04631" w:rsidP="00FF4F72">
            <w:pPr>
              <w:ind w:left="567" w:right="-1" w:hanging="56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________________</w:t>
            </w:r>
            <w:r w:rsidR="001A05DB" w:rsidRPr="001A05DB">
              <w:rPr>
                <w:rFonts w:ascii="Arial" w:hAnsi="Arial" w:cs="Arial"/>
              </w:rPr>
              <w:t>И</w:t>
            </w:r>
            <w:r w:rsidRPr="001A05DB">
              <w:rPr>
                <w:rFonts w:ascii="Arial" w:hAnsi="Arial" w:cs="Arial"/>
              </w:rPr>
              <w:t>.</w:t>
            </w:r>
            <w:r w:rsidR="001A05DB" w:rsidRPr="001A05DB">
              <w:rPr>
                <w:rFonts w:ascii="Arial" w:hAnsi="Arial" w:cs="Arial"/>
              </w:rPr>
              <w:t>И</w:t>
            </w:r>
            <w:r w:rsidRPr="001A05DB">
              <w:rPr>
                <w:rFonts w:ascii="Arial" w:hAnsi="Arial" w:cs="Arial"/>
              </w:rPr>
              <w:t xml:space="preserve">. </w:t>
            </w:r>
            <w:r w:rsidR="001A05DB" w:rsidRPr="001A05DB">
              <w:rPr>
                <w:rFonts w:ascii="Arial" w:hAnsi="Arial" w:cs="Arial"/>
              </w:rPr>
              <w:t>Цукуров</w:t>
            </w:r>
          </w:p>
          <w:p w:rsidR="00C04631" w:rsidRPr="001A05DB" w:rsidRDefault="00C04631" w:rsidP="00FF4F72">
            <w:pPr>
              <w:ind w:left="252" w:right="-1" w:hanging="567"/>
              <w:jc w:val="both"/>
              <w:rPr>
                <w:rFonts w:ascii="Arial" w:hAnsi="Arial" w:cs="Arial"/>
                <w:b/>
                <w:bCs/>
              </w:rPr>
            </w:pPr>
          </w:p>
          <w:p w:rsidR="00C04631" w:rsidRPr="001A05DB" w:rsidRDefault="00C04631" w:rsidP="003D7513">
            <w:pPr>
              <w:ind w:left="72" w:hanging="13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  <w:iCs/>
              </w:rPr>
              <w:t>«___»_______________</w:t>
            </w:r>
            <w:r w:rsidRPr="001A05DB">
              <w:rPr>
                <w:rFonts w:ascii="Arial" w:hAnsi="Arial" w:cs="Arial"/>
              </w:rPr>
              <w:t xml:space="preserve"> 20</w:t>
            </w:r>
            <w:r w:rsidR="008F724F">
              <w:rPr>
                <w:rFonts w:ascii="Arial" w:hAnsi="Arial" w:cs="Arial"/>
              </w:rPr>
              <w:t>20</w:t>
            </w:r>
            <w:r w:rsidR="00154F83" w:rsidRPr="001A05DB">
              <w:rPr>
                <w:rFonts w:ascii="Arial" w:hAnsi="Arial" w:cs="Arial"/>
              </w:rPr>
              <w:t xml:space="preserve"> </w:t>
            </w:r>
            <w:r w:rsidRPr="001A05DB">
              <w:rPr>
                <w:rFonts w:ascii="Arial" w:hAnsi="Arial" w:cs="Arial"/>
              </w:rPr>
              <w:t>г.</w:t>
            </w:r>
          </w:p>
        </w:tc>
      </w:tr>
    </w:tbl>
    <w:p w:rsidR="00C04631" w:rsidRPr="001C2086" w:rsidRDefault="00C04631" w:rsidP="00C536D0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96"/>
        <w:gridCol w:w="684"/>
        <w:gridCol w:w="4242"/>
      </w:tblGrid>
      <w:tr w:rsidR="00C04631" w:rsidRPr="001C2086">
        <w:tc>
          <w:tcPr>
            <w:tcW w:w="4296" w:type="dxa"/>
          </w:tcPr>
          <w:p w:rsidR="00C04631" w:rsidRPr="00F6711C" w:rsidRDefault="00C04631" w:rsidP="00FF4F72">
            <w:pPr>
              <w:spacing w:before="180"/>
              <w:jc w:val="both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C04631" w:rsidRPr="00F6711C" w:rsidRDefault="00C04631" w:rsidP="00FF4F72">
            <w:pPr>
              <w:spacing w:before="180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</w:tcPr>
          <w:p w:rsidR="00C04631" w:rsidRPr="00F6711C" w:rsidRDefault="00C04631" w:rsidP="00FF4F72">
            <w:pPr>
              <w:spacing w:before="180"/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:rsidR="00C04631" w:rsidRPr="001C2086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6419AE" w:rsidRDefault="00C04631" w:rsidP="00C536D0">
      <w:pPr>
        <w:jc w:val="center"/>
        <w:rPr>
          <w:rFonts w:ascii="Arial" w:hAnsi="Arial" w:cs="Arial"/>
        </w:rPr>
      </w:pPr>
    </w:p>
    <w:p w:rsidR="00C04631" w:rsidRDefault="00B57BC2" w:rsidP="00C53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ТЕХНИЧЕСКОЕ ЗАДАНИЕ</w:t>
      </w:r>
    </w:p>
    <w:p w:rsidR="00C04631" w:rsidRDefault="00C04631" w:rsidP="00C536D0">
      <w:pPr>
        <w:jc w:val="center"/>
        <w:rPr>
          <w:rFonts w:ascii="Arial" w:hAnsi="Arial" w:cs="Arial"/>
          <w:b/>
          <w:bCs/>
        </w:rPr>
      </w:pPr>
    </w:p>
    <w:p w:rsidR="00B57BC2" w:rsidRDefault="00B57BC2" w:rsidP="00C53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разработку </w:t>
      </w:r>
    </w:p>
    <w:p w:rsidR="001A05DB" w:rsidRDefault="00B57BC2" w:rsidP="00226C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Оценк</w:t>
      </w:r>
      <w:r w:rsidR="001A05DB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1A05DB">
        <w:rPr>
          <w:rFonts w:ascii="Arial" w:hAnsi="Arial" w:cs="Arial"/>
          <w:sz w:val="28"/>
          <w:szCs w:val="28"/>
        </w:rPr>
        <w:t>воздействия на окружающую среду</w:t>
      </w:r>
    </w:p>
    <w:p w:rsidR="001A05DB" w:rsidRPr="001A05DB" w:rsidRDefault="001A05DB" w:rsidP="00226C92">
      <w:pPr>
        <w:pStyle w:val="6"/>
        <w:spacing w:line="240" w:lineRule="auto"/>
        <w:rPr>
          <w:rFonts w:cs="Arial"/>
          <w:b w:val="0"/>
          <w:caps w:val="0"/>
          <w:spacing w:val="0"/>
          <w:sz w:val="28"/>
          <w:szCs w:val="28"/>
        </w:rPr>
      </w:pPr>
      <w:r>
        <w:rPr>
          <w:rFonts w:cs="Arial"/>
          <w:b w:val="0"/>
          <w:caps w:val="0"/>
          <w:spacing w:val="0"/>
          <w:sz w:val="28"/>
          <w:szCs w:val="28"/>
        </w:rPr>
        <w:t>«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>Горно-обогатительный комплекс на базе золоторудного месторождения «</w:t>
      </w:r>
      <w:r>
        <w:rPr>
          <w:rFonts w:cs="Arial"/>
          <w:b w:val="0"/>
          <w:caps w:val="0"/>
          <w:spacing w:val="0"/>
          <w:sz w:val="28"/>
          <w:szCs w:val="28"/>
        </w:rPr>
        <w:t>В</w:t>
      </w:r>
      <w:r w:rsidR="004F2F8B">
        <w:rPr>
          <w:rFonts w:cs="Arial"/>
          <w:b w:val="0"/>
          <w:caps w:val="0"/>
          <w:spacing w:val="0"/>
          <w:sz w:val="28"/>
          <w:szCs w:val="28"/>
        </w:rPr>
        <w:t>ернинское» (Б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 xml:space="preserve">одайбинский район </w:t>
      </w:r>
      <w:r w:rsidR="009E7A32">
        <w:rPr>
          <w:rFonts w:cs="Arial"/>
          <w:b w:val="0"/>
          <w:caps w:val="0"/>
          <w:spacing w:val="0"/>
          <w:sz w:val="28"/>
          <w:szCs w:val="28"/>
        </w:rPr>
        <w:t>И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>ркутской области). Увеличение мощности ЗИФ «Вернинская»</w:t>
      </w:r>
      <w:r>
        <w:rPr>
          <w:rFonts w:cs="Arial"/>
          <w:b w:val="0"/>
          <w:caps w:val="0"/>
          <w:spacing w:val="0"/>
          <w:sz w:val="28"/>
          <w:szCs w:val="28"/>
        </w:rPr>
        <w:t xml:space="preserve"> до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 xml:space="preserve"> 3</w:t>
      </w:r>
      <w:r w:rsidR="009E7A32">
        <w:rPr>
          <w:rFonts w:cs="Arial"/>
          <w:b w:val="0"/>
          <w:caps w:val="0"/>
          <w:spacing w:val="0"/>
          <w:sz w:val="28"/>
          <w:szCs w:val="28"/>
        </w:rPr>
        <w:t xml:space="preserve"> 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 xml:space="preserve">500 тыс. тонн в год. </w:t>
      </w:r>
      <w:r w:rsidR="009E7A32" w:rsidRPr="009E7A32">
        <w:rPr>
          <w:rFonts w:cs="Arial"/>
          <w:b w:val="0"/>
          <w:caps w:val="0"/>
          <w:spacing w:val="0"/>
          <w:sz w:val="28"/>
          <w:szCs w:val="28"/>
        </w:rPr>
        <w:t>Склад реагентов</w:t>
      </w:r>
      <w:r w:rsidRPr="001A05DB">
        <w:rPr>
          <w:rFonts w:cs="Arial"/>
          <w:b w:val="0"/>
          <w:caps w:val="0"/>
          <w:spacing w:val="0"/>
          <w:sz w:val="28"/>
          <w:szCs w:val="28"/>
        </w:rPr>
        <w:t xml:space="preserve"> №2</w:t>
      </w:r>
      <w:r>
        <w:rPr>
          <w:rFonts w:cs="Arial"/>
          <w:b w:val="0"/>
          <w:caps w:val="0"/>
          <w:spacing w:val="0"/>
          <w:sz w:val="28"/>
          <w:szCs w:val="28"/>
        </w:rPr>
        <w:t>»</w:t>
      </w:r>
    </w:p>
    <w:p w:rsidR="00C04631" w:rsidRPr="00EA6E39" w:rsidRDefault="004135AD" w:rsidP="00EA6E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C04631" w:rsidRPr="008D6EE9" w:rsidRDefault="00C04631" w:rsidP="00C536D0">
      <w:pPr>
        <w:jc w:val="center"/>
        <w:rPr>
          <w:rFonts w:ascii="Arial" w:hAnsi="Arial" w:cs="Arial"/>
          <w:sz w:val="28"/>
          <w:szCs w:val="28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Pr="000C0774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F66D64" w:rsidRDefault="00F66D64" w:rsidP="00C536D0">
      <w:pPr>
        <w:jc w:val="center"/>
        <w:rPr>
          <w:rFonts w:ascii="Arial" w:hAnsi="Arial" w:cs="Arial"/>
        </w:rPr>
      </w:pPr>
    </w:p>
    <w:p w:rsidR="00F66D64" w:rsidRDefault="00F66D64" w:rsidP="00C536D0">
      <w:pPr>
        <w:jc w:val="center"/>
        <w:rPr>
          <w:rFonts w:ascii="Arial" w:hAnsi="Arial" w:cs="Arial"/>
        </w:rPr>
      </w:pPr>
    </w:p>
    <w:p w:rsidR="00C04631" w:rsidRDefault="00C04631" w:rsidP="00C536D0">
      <w:pPr>
        <w:jc w:val="center"/>
        <w:rPr>
          <w:rFonts w:ascii="Arial" w:hAnsi="Arial" w:cs="Arial"/>
        </w:rPr>
      </w:pPr>
    </w:p>
    <w:p w:rsidR="00EA6E39" w:rsidRDefault="00EA6E39" w:rsidP="00C536D0">
      <w:pPr>
        <w:jc w:val="center"/>
        <w:rPr>
          <w:rFonts w:ascii="Arial" w:hAnsi="Arial" w:cs="Arial"/>
        </w:rPr>
      </w:pPr>
    </w:p>
    <w:p w:rsidR="00154F83" w:rsidRDefault="00154F83" w:rsidP="00C536D0">
      <w:pPr>
        <w:jc w:val="center"/>
        <w:rPr>
          <w:rFonts w:ascii="Arial" w:hAnsi="Arial" w:cs="Arial"/>
        </w:rPr>
      </w:pPr>
    </w:p>
    <w:p w:rsidR="00DC68FB" w:rsidRDefault="00DC68FB" w:rsidP="00C536D0">
      <w:pPr>
        <w:jc w:val="center"/>
        <w:rPr>
          <w:rFonts w:ascii="Arial" w:hAnsi="Arial" w:cs="Arial"/>
        </w:rPr>
      </w:pPr>
    </w:p>
    <w:p w:rsidR="00C04631" w:rsidRDefault="00307E9D" w:rsidP="00C536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Красноярск</w:t>
      </w:r>
      <w:r w:rsidR="00C04631" w:rsidRPr="000C0774">
        <w:rPr>
          <w:rFonts w:ascii="Arial" w:hAnsi="Arial" w:cs="Arial"/>
        </w:rPr>
        <w:t xml:space="preserve">, </w:t>
      </w:r>
      <w:r w:rsidR="00DE2B71">
        <w:rPr>
          <w:rFonts w:ascii="Arial" w:hAnsi="Arial" w:cs="Arial"/>
        </w:rPr>
        <w:t>2020</w:t>
      </w:r>
      <w:r w:rsidR="00BB68A4">
        <w:rPr>
          <w:rFonts w:ascii="Arial" w:hAnsi="Arial" w:cs="Arial"/>
        </w:rPr>
        <w:t xml:space="preserve"> г.</w:t>
      </w:r>
    </w:p>
    <w:p w:rsidR="00EA6E39" w:rsidRDefault="00EA6E39" w:rsidP="00C536D0">
      <w:pPr>
        <w:jc w:val="center"/>
        <w:rPr>
          <w:rFonts w:ascii="Arial" w:hAnsi="Arial" w:cs="Arial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99"/>
        <w:gridCol w:w="6355"/>
      </w:tblGrid>
      <w:tr w:rsidR="003D7513" w:rsidRPr="003444AA" w:rsidTr="00107299">
        <w:trPr>
          <w:trHeight w:val="568"/>
        </w:trPr>
        <w:tc>
          <w:tcPr>
            <w:tcW w:w="353" w:type="pct"/>
            <w:vAlign w:val="center"/>
          </w:tcPr>
          <w:p w:rsidR="003D7513" w:rsidRPr="00F32892" w:rsidRDefault="003D7513" w:rsidP="00107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190">
              <w:rPr>
                <w:rFonts w:ascii="Arial" w:hAnsi="Arial" w:cs="Arial"/>
                <w:b/>
                <w:sz w:val="22"/>
                <w:szCs w:val="22"/>
              </w:rPr>
              <w:t>№№ п/п</w:t>
            </w:r>
          </w:p>
        </w:tc>
        <w:tc>
          <w:tcPr>
            <w:tcW w:w="1490" w:type="pct"/>
            <w:vAlign w:val="center"/>
          </w:tcPr>
          <w:p w:rsidR="003D7513" w:rsidRPr="003444AA" w:rsidRDefault="003D7513" w:rsidP="009417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AA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3157" w:type="pct"/>
            <w:vAlign w:val="center"/>
          </w:tcPr>
          <w:p w:rsidR="003D7513" w:rsidRPr="003444AA" w:rsidRDefault="003D7513" w:rsidP="00941746">
            <w:pPr>
              <w:suppressAutoHyphens/>
              <w:ind w:left="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4AA">
              <w:rPr>
                <w:rFonts w:ascii="Arial" w:hAnsi="Arial" w:cs="Arial"/>
                <w:b/>
                <w:sz w:val="22"/>
                <w:szCs w:val="22"/>
              </w:rPr>
              <w:t>Наименование, показатели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3D751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0" w:type="pct"/>
          </w:tcPr>
          <w:p w:rsidR="003D7513" w:rsidRPr="00960190" w:rsidRDefault="001D4554" w:rsidP="009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и адрес з</w:t>
            </w:r>
            <w:r w:rsidR="003D7513" w:rsidRPr="00960190">
              <w:rPr>
                <w:rFonts w:ascii="Arial" w:hAnsi="Arial" w:cs="Arial"/>
                <w:sz w:val="22"/>
                <w:szCs w:val="22"/>
              </w:rPr>
              <w:t>аказчик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3157" w:type="pct"/>
          </w:tcPr>
          <w:p w:rsidR="003E321A" w:rsidRPr="00226C92" w:rsidRDefault="003D7513" w:rsidP="00B10D2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C92">
              <w:rPr>
                <w:rFonts w:ascii="Arial" w:hAnsi="Arial" w:cs="Arial"/>
                <w:sz w:val="22"/>
                <w:szCs w:val="22"/>
              </w:rPr>
              <w:t xml:space="preserve">АО «Полюс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Вернинское</w:t>
            </w:r>
            <w:r w:rsidRPr="00226C9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3D7513" w:rsidRPr="00226C92" w:rsidRDefault="003E321A" w:rsidP="00B10D21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C92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Российская Федерация, 666904</w:t>
            </w:r>
            <w:r w:rsidRPr="00226C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Иркутская область, г. Бодайбо, ул. Мира 2</w:t>
            </w:r>
          </w:p>
          <w:p w:rsidR="003E321A" w:rsidRPr="001A05DB" w:rsidRDefault="003E321A" w:rsidP="00226C9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6C92">
              <w:rPr>
                <w:rFonts w:ascii="Arial" w:hAnsi="Arial" w:cs="Arial"/>
                <w:sz w:val="22"/>
                <w:szCs w:val="22"/>
              </w:rPr>
              <w:t xml:space="preserve">Почтовый адрес: 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Росси</w:t>
            </w:r>
            <w:r w:rsidR="00226C92">
              <w:rPr>
                <w:rFonts w:ascii="Arial" w:hAnsi="Arial" w:cs="Arial"/>
                <w:sz w:val="22"/>
                <w:szCs w:val="22"/>
              </w:rPr>
              <w:t>я</w:t>
            </w:r>
            <w:r w:rsidR="00226C92" w:rsidRPr="00226C92">
              <w:rPr>
                <w:rFonts w:ascii="Arial" w:hAnsi="Arial" w:cs="Arial"/>
                <w:sz w:val="22"/>
                <w:szCs w:val="22"/>
              </w:rPr>
              <w:t>, 666904, Иркутская область, г. Бодайбо, ул. Мира 2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3D751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0" w:type="pct"/>
          </w:tcPr>
          <w:p w:rsidR="003D7513" w:rsidRPr="00D53812" w:rsidRDefault="003D7513" w:rsidP="00941746">
            <w:pPr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Подряд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>чик - Генеральный проектировщик</w:t>
            </w:r>
          </w:p>
        </w:tc>
        <w:tc>
          <w:tcPr>
            <w:tcW w:w="3157" w:type="pct"/>
          </w:tcPr>
          <w:p w:rsidR="003D7513" w:rsidRPr="00D53812" w:rsidRDefault="003D7513" w:rsidP="0094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ООО «Полюс Проект»</w:t>
            </w:r>
          </w:p>
        </w:tc>
      </w:tr>
      <w:tr w:rsidR="003D7513" w:rsidRPr="003444AA" w:rsidTr="00B70427">
        <w:tc>
          <w:tcPr>
            <w:tcW w:w="353" w:type="pct"/>
            <w:tcBorders>
              <w:bottom w:val="single" w:sz="4" w:space="0" w:color="auto"/>
            </w:tcBorders>
          </w:tcPr>
          <w:p w:rsidR="003D7513" w:rsidRPr="00B57BC2" w:rsidRDefault="003D751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3D7513" w:rsidRPr="00D53812" w:rsidRDefault="003D7513" w:rsidP="00941746">
            <w:pPr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Границы проектирования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226C92" w:rsidRDefault="00BC7B2A" w:rsidP="00BC7B2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7B2A">
              <w:rPr>
                <w:rFonts w:ascii="Arial" w:hAnsi="Arial" w:cs="Arial"/>
                <w:sz w:val="22"/>
                <w:szCs w:val="22"/>
              </w:rPr>
              <w:t>Склад реагентов</w:t>
            </w:r>
            <w:r w:rsidR="00A36BDF" w:rsidRPr="00BC7B2A">
              <w:rPr>
                <w:rFonts w:ascii="Arial" w:hAnsi="Arial" w:cs="Arial"/>
                <w:sz w:val="22"/>
                <w:szCs w:val="22"/>
              </w:rPr>
              <w:t xml:space="preserve"> №2 </w:t>
            </w:r>
            <w:r w:rsidRPr="00BC7B2A">
              <w:rPr>
                <w:rFonts w:ascii="Arial" w:hAnsi="Arial" w:cs="Arial"/>
                <w:sz w:val="22"/>
                <w:szCs w:val="22"/>
              </w:rPr>
              <w:t>и прилегающая к складу территория с организацией пожарных проездов, ограждения площадки, разворотных площадок для транспорта.</w:t>
            </w:r>
          </w:p>
          <w:p w:rsidR="00AC79CC" w:rsidRPr="00BC7B2A" w:rsidRDefault="00AC79CC" w:rsidP="00BC7B2A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8A2293">
              <w:rPr>
                <w:rFonts w:ascii="Arial" w:hAnsi="Arial" w:cs="Arial"/>
                <w:sz w:val="22"/>
                <w:szCs w:val="22"/>
              </w:rPr>
              <w:t>Инженерные сети</w:t>
            </w:r>
            <w:bookmarkEnd w:id="0"/>
          </w:p>
        </w:tc>
      </w:tr>
      <w:tr w:rsidR="003D7513" w:rsidRPr="003444AA" w:rsidTr="00B70427">
        <w:tc>
          <w:tcPr>
            <w:tcW w:w="353" w:type="pct"/>
            <w:tcBorders>
              <w:bottom w:val="single" w:sz="4" w:space="0" w:color="auto"/>
            </w:tcBorders>
          </w:tcPr>
          <w:p w:rsidR="003D7513" w:rsidRPr="00B57BC2" w:rsidRDefault="003D751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:rsidR="003D7513" w:rsidRPr="00D53812" w:rsidRDefault="004C7F28" w:rsidP="00941746">
            <w:pPr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Подрядные организации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3D7513" w:rsidRPr="00D53812" w:rsidRDefault="00E430D2" w:rsidP="00226C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Определяется Генпроектировщиком</w:t>
            </w:r>
            <w:r w:rsidR="003D7513" w:rsidRPr="00D53812">
              <w:rPr>
                <w:rFonts w:ascii="Arial" w:hAnsi="Arial" w:cs="Arial"/>
                <w:sz w:val="22"/>
                <w:szCs w:val="22"/>
              </w:rPr>
              <w:t xml:space="preserve"> и согласовыва</w:t>
            </w:r>
            <w:r w:rsidR="00B10D21" w:rsidRPr="00D53812">
              <w:rPr>
                <w:rFonts w:ascii="Arial" w:hAnsi="Arial" w:cs="Arial"/>
                <w:sz w:val="22"/>
                <w:szCs w:val="22"/>
              </w:rPr>
              <w:t>е</w:t>
            </w:r>
            <w:r w:rsidR="003D7513" w:rsidRPr="00D53812">
              <w:rPr>
                <w:rFonts w:ascii="Arial" w:hAnsi="Arial" w:cs="Arial"/>
                <w:sz w:val="22"/>
                <w:szCs w:val="22"/>
              </w:rPr>
              <w:t>тся Заказчиком</w:t>
            </w:r>
            <w:r w:rsidR="00D95A71"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3D751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0" w:type="pct"/>
          </w:tcPr>
          <w:p w:rsidR="003D7513" w:rsidRPr="00D53812" w:rsidRDefault="003D7513" w:rsidP="001D4554">
            <w:pPr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1D4554" w:rsidRPr="00D53812">
              <w:rPr>
                <w:rFonts w:ascii="Arial" w:hAnsi="Arial" w:cs="Arial"/>
                <w:sz w:val="22"/>
                <w:szCs w:val="22"/>
              </w:rPr>
              <w:t>намечаемой (планируемой) деятельности (объекта проектирования)</w:t>
            </w:r>
          </w:p>
        </w:tc>
        <w:tc>
          <w:tcPr>
            <w:tcW w:w="3157" w:type="pct"/>
          </w:tcPr>
          <w:p w:rsidR="003D7513" w:rsidRPr="00D53812" w:rsidRDefault="001A05DB" w:rsidP="00107299">
            <w:pPr>
              <w:pStyle w:val="6"/>
              <w:spacing w:line="240" w:lineRule="auto"/>
              <w:jc w:val="both"/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</w:pP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«Горно-обогатительный комплекс на базе золоторудно</w:t>
            </w:r>
            <w:r w:rsidR="004F2F8B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го месторождения «Вернинское» (Б</w:t>
            </w: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 xml:space="preserve">одайбинский район </w:t>
            </w:r>
            <w:r w:rsidR="00BC7B2A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И</w:t>
            </w: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ркутской области). Увеличение мощности ЗИФ «Вернинская» до</w:t>
            </w:r>
            <w:r w:rsidR="00107299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 xml:space="preserve"> 3 </w:t>
            </w: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 xml:space="preserve">500 тыс. тонн в год. </w:t>
            </w:r>
            <w:r w:rsidR="00BC7B2A" w:rsidRPr="00BC7B2A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Склад реагентов №2</w:t>
            </w:r>
            <w:r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»</w:t>
            </w:r>
            <w:r w:rsidR="00226C92" w:rsidRPr="00D53812">
              <w:rPr>
                <w:rFonts w:cs="Arial"/>
                <w:b w:val="0"/>
                <w:caps w:val="0"/>
                <w:spacing w:val="0"/>
                <w:sz w:val="22"/>
                <w:szCs w:val="22"/>
              </w:rPr>
              <w:t>.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9B7CEA" w:rsidRDefault="003D751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C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0" w:type="pct"/>
          </w:tcPr>
          <w:p w:rsidR="003D7513" w:rsidRPr="009B7CEA" w:rsidRDefault="00E430D2" w:rsidP="00941746">
            <w:pPr>
              <w:rPr>
                <w:rFonts w:ascii="Arial" w:hAnsi="Arial" w:cs="Arial"/>
                <w:sz w:val="22"/>
                <w:szCs w:val="22"/>
              </w:rPr>
            </w:pPr>
            <w:r w:rsidRPr="009B7CEA">
              <w:rPr>
                <w:rFonts w:ascii="Arial" w:hAnsi="Arial" w:cs="Arial"/>
                <w:sz w:val="22"/>
                <w:szCs w:val="22"/>
              </w:rPr>
              <w:t>Сроки проведения оценки воздействия на окружающую среду</w:t>
            </w:r>
          </w:p>
        </w:tc>
        <w:tc>
          <w:tcPr>
            <w:tcW w:w="3157" w:type="pct"/>
          </w:tcPr>
          <w:p w:rsidR="008C72D3" w:rsidRPr="009B7CEA" w:rsidRDefault="008C72D3" w:rsidP="008C72D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  <w:r w:rsidRPr="009B7CEA">
              <w:rPr>
                <w:rFonts w:ascii="Arial" w:hAnsi="Arial" w:cs="Arial"/>
                <w:lang w:eastAsia="ru-RU"/>
              </w:rPr>
              <w:t>Начало I кв. 20</w:t>
            </w:r>
            <w:r w:rsidR="00BC7B2A" w:rsidRPr="009B7CEA">
              <w:rPr>
                <w:rFonts w:ascii="Arial" w:hAnsi="Arial" w:cs="Arial"/>
                <w:lang w:eastAsia="ru-RU"/>
              </w:rPr>
              <w:t>20</w:t>
            </w:r>
            <w:r w:rsidRPr="009B7CEA">
              <w:rPr>
                <w:rFonts w:ascii="Arial" w:hAnsi="Arial" w:cs="Arial"/>
                <w:lang w:eastAsia="ru-RU"/>
              </w:rPr>
              <w:t xml:space="preserve"> г.</w:t>
            </w:r>
          </w:p>
          <w:p w:rsidR="008C72D3" w:rsidRPr="009B7CEA" w:rsidRDefault="008C72D3" w:rsidP="008C72D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  <w:r w:rsidRPr="009B7CEA">
              <w:rPr>
                <w:rFonts w:ascii="Arial" w:hAnsi="Arial" w:cs="Arial"/>
                <w:lang w:eastAsia="ru-RU"/>
              </w:rPr>
              <w:t>Окончание I</w:t>
            </w:r>
            <w:r w:rsidR="00CA6CE1">
              <w:rPr>
                <w:rFonts w:ascii="Arial" w:hAnsi="Arial" w:cs="Arial"/>
                <w:lang w:val="en-US" w:eastAsia="ru-RU"/>
              </w:rPr>
              <w:t>V</w:t>
            </w:r>
            <w:r w:rsidRPr="009B7CEA">
              <w:rPr>
                <w:rFonts w:ascii="Arial" w:hAnsi="Arial" w:cs="Arial"/>
                <w:lang w:eastAsia="ru-RU"/>
              </w:rPr>
              <w:t xml:space="preserve"> кв. 2020 г.</w:t>
            </w:r>
          </w:p>
          <w:p w:rsidR="00E430D2" w:rsidRPr="00D53812" w:rsidRDefault="008C72D3" w:rsidP="008C72D3">
            <w:pPr>
              <w:pStyle w:val="a5"/>
              <w:spacing w:after="0" w:line="240" w:lineRule="auto"/>
              <w:ind w:left="45" w:firstLine="34"/>
              <w:jc w:val="both"/>
              <w:rPr>
                <w:rFonts w:ascii="Arial" w:hAnsi="Arial" w:cs="Arial"/>
                <w:lang w:eastAsia="ru-RU"/>
              </w:rPr>
            </w:pPr>
            <w:r w:rsidRPr="009B7CEA">
              <w:rPr>
                <w:rFonts w:ascii="Arial" w:hAnsi="Arial" w:cs="Arial"/>
                <w:lang w:eastAsia="ru-RU"/>
              </w:rPr>
              <w:t>Работа выполняется поэтапно согласно требованиям действующего законодательства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4B738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90" w:type="pct"/>
          </w:tcPr>
          <w:p w:rsidR="003D7513" w:rsidRPr="001A05DB" w:rsidRDefault="004C7F28" w:rsidP="00941746">
            <w:pPr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3157" w:type="pct"/>
          </w:tcPr>
          <w:p w:rsidR="003D7513" w:rsidRPr="00D53812" w:rsidRDefault="00226C92" w:rsidP="00BC7B2A">
            <w:pPr>
              <w:pStyle w:val="01"/>
              <w:spacing w:line="240" w:lineRule="auto"/>
              <w:ind w:firstLine="0"/>
              <w:rPr>
                <w:rFonts w:cs="Arial"/>
                <w:spacing w:val="0"/>
                <w:sz w:val="22"/>
                <w:szCs w:val="22"/>
              </w:rPr>
            </w:pPr>
            <w:r w:rsidRPr="00D53812">
              <w:rPr>
                <w:rFonts w:cs="Arial"/>
                <w:spacing w:val="0"/>
                <w:sz w:val="22"/>
                <w:szCs w:val="22"/>
              </w:rPr>
              <w:t>Иркутская область, Бодайбинский район, Бодайбинское лесничество, «Артёмовская дача», кварталы №№</w:t>
            </w:r>
            <w:r w:rsidR="00BC7B2A">
              <w:rPr>
                <w:rFonts w:cs="Arial"/>
                <w:spacing w:val="0"/>
                <w:sz w:val="22"/>
                <w:szCs w:val="22"/>
              </w:rPr>
              <w:t xml:space="preserve"> </w:t>
            </w:r>
            <w:r w:rsidRPr="00D53812">
              <w:rPr>
                <w:rFonts w:cs="Arial"/>
                <w:spacing w:val="0"/>
                <w:sz w:val="22"/>
                <w:szCs w:val="22"/>
              </w:rPr>
              <w:t>133, 145, 147, общей площадью 851,3756 га, номер учетной записи в государственном лесном реестре 663-2008-12, в границах, указанных в договоре аренды лесного участка №17/09 от 06.04.2009</w:t>
            </w:r>
            <w:r w:rsidR="00BC7B2A">
              <w:rPr>
                <w:rFonts w:cs="Arial"/>
                <w:spacing w:val="0"/>
                <w:sz w:val="22"/>
                <w:szCs w:val="22"/>
              </w:rPr>
              <w:t>г.</w:t>
            </w:r>
            <w:r w:rsidRPr="00D53812">
              <w:rPr>
                <w:rFonts w:cs="Arial"/>
                <w:spacing w:val="0"/>
                <w:sz w:val="22"/>
                <w:szCs w:val="22"/>
              </w:rPr>
              <w:t xml:space="preserve">, д/с №1 от 29.12.2017г., д/с №2 от 13.03.2018г. 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4B7383" w:rsidP="003D751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90" w:type="pct"/>
          </w:tcPr>
          <w:p w:rsidR="003D7513" w:rsidRPr="00960190" w:rsidRDefault="004C7F28" w:rsidP="0094174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Основания для проектирования</w:t>
            </w:r>
          </w:p>
        </w:tc>
        <w:tc>
          <w:tcPr>
            <w:tcW w:w="3157" w:type="pct"/>
          </w:tcPr>
          <w:p w:rsidR="003D7513" w:rsidRPr="00D53812" w:rsidRDefault="00E32D19" w:rsidP="00416B8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Договор подряда на выполнение проектных работ</w:t>
            </w:r>
            <w:r w:rsidR="0046006A" w:rsidRPr="00D53812">
              <w:rPr>
                <w:rFonts w:ascii="Arial" w:hAnsi="Arial" w:cs="Arial"/>
                <w:lang w:eastAsia="ru-RU"/>
              </w:rPr>
              <w:t>.</w:t>
            </w:r>
          </w:p>
          <w:p w:rsidR="00226C92" w:rsidRPr="00D53812" w:rsidRDefault="00226C92" w:rsidP="00416B8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План ПИР на 20</w:t>
            </w:r>
            <w:r w:rsidR="00BC7B2A">
              <w:rPr>
                <w:rFonts w:ascii="Arial" w:hAnsi="Arial" w:cs="Arial"/>
                <w:lang w:eastAsia="ru-RU"/>
              </w:rPr>
              <w:t>20</w:t>
            </w:r>
            <w:r w:rsidRPr="00D53812">
              <w:rPr>
                <w:rFonts w:ascii="Arial" w:hAnsi="Arial" w:cs="Arial"/>
                <w:lang w:eastAsia="ru-RU"/>
              </w:rPr>
              <w:t xml:space="preserve"> год.</w:t>
            </w:r>
          </w:p>
          <w:p w:rsidR="0046006A" w:rsidRPr="00D53812" w:rsidRDefault="00BC7B2A" w:rsidP="00416B8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закон от 10.01.</w:t>
            </w:r>
            <w:r w:rsidR="0046006A" w:rsidRPr="00D53812">
              <w:rPr>
                <w:rFonts w:ascii="Arial" w:hAnsi="Arial" w:cs="Arial"/>
                <w:lang w:eastAsia="ru-RU"/>
              </w:rPr>
              <w:t>2002 г. №7-ФЗ «Об охране окружающей среды».</w:t>
            </w:r>
          </w:p>
          <w:p w:rsidR="0046006A" w:rsidRPr="00D53812" w:rsidRDefault="0046006A" w:rsidP="00416B8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 w:rsidRPr="00D53812">
              <w:rPr>
                <w:rFonts w:ascii="Arial" w:hAnsi="Arial" w:cs="Arial"/>
                <w:lang w:eastAsia="ru-RU"/>
              </w:rPr>
              <w:t>Положение об оценке воздействия намечаемой хозяйственной или иной деятельности на окружающую среду в РФ, утвержденное приказом Госкомэкологии РФ от 16.05.2000 г. №372.</w:t>
            </w:r>
          </w:p>
          <w:p w:rsidR="0046006A" w:rsidRPr="00D53812" w:rsidRDefault="00BC7B2A" w:rsidP="00AC79C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4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закон от 21.07.</w:t>
            </w:r>
            <w:r w:rsidR="0046006A" w:rsidRPr="00D53812">
              <w:rPr>
                <w:rFonts w:ascii="Arial" w:hAnsi="Arial" w:cs="Arial"/>
                <w:lang w:eastAsia="ru-RU"/>
              </w:rPr>
              <w:t>1997 г.  №1</w:t>
            </w:r>
            <w:r w:rsidR="00AC79CC">
              <w:rPr>
                <w:rFonts w:ascii="Arial" w:hAnsi="Arial" w:cs="Arial"/>
                <w:lang w:eastAsia="ru-RU"/>
              </w:rPr>
              <w:t>74</w:t>
            </w:r>
            <w:r w:rsidR="0046006A" w:rsidRPr="00D53812">
              <w:rPr>
                <w:rFonts w:ascii="Arial" w:hAnsi="Arial" w:cs="Arial"/>
                <w:lang w:eastAsia="ru-RU"/>
              </w:rPr>
              <w:t>-ФЗ «Об экологической экспертизе».</w:t>
            </w:r>
          </w:p>
        </w:tc>
      </w:tr>
      <w:tr w:rsidR="003D7513" w:rsidRPr="003444AA" w:rsidTr="00B70427">
        <w:tc>
          <w:tcPr>
            <w:tcW w:w="353" w:type="pct"/>
          </w:tcPr>
          <w:p w:rsidR="003D7513" w:rsidRPr="00B57BC2" w:rsidRDefault="004B7383" w:rsidP="0096019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0" w:type="pct"/>
          </w:tcPr>
          <w:p w:rsidR="003D7513" w:rsidRPr="00960190" w:rsidRDefault="004C7F28" w:rsidP="009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3157" w:type="pct"/>
          </w:tcPr>
          <w:p w:rsidR="003D7513" w:rsidRPr="00D53812" w:rsidRDefault="00A07308" w:rsidP="0094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Проектная документация (П).</w:t>
            </w:r>
          </w:p>
        </w:tc>
      </w:tr>
      <w:tr w:rsidR="0046006A" w:rsidRPr="003444AA" w:rsidTr="00B70427">
        <w:tc>
          <w:tcPr>
            <w:tcW w:w="353" w:type="pct"/>
          </w:tcPr>
          <w:p w:rsidR="0046006A" w:rsidRPr="00B57BC2" w:rsidRDefault="004B7383" w:rsidP="0096019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0" w:type="pct"/>
          </w:tcPr>
          <w:p w:rsidR="0046006A" w:rsidRPr="00960190" w:rsidRDefault="0046006A" w:rsidP="009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Цель выполнения работы</w:t>
            </w:r>
          </w:p>
        </w:tc>
        <w:tc>
          <w:tcPr>
            <w:tcW w:w="3157" w:type="pct"/>
          </w:tcPr>
          <w:p w:rsidR="00E430D2" w:rsidRPr="00D53812" w:rsidRDefault="0046006A" w:rsidP="0094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Выявление и учет общественного мнения относительно реализации проекта. </w:t>
            </w:r>
          </w:p>
          <w:p w:rsidR="00E430D2" w:rsidRPr="00D53812" w:rsidRDefault="00E430D2" w:rsidP="0094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Оценка соответствия намечаемой (планируемой) деятельности по реализации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>проекта «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 xml:space="preserve">Горно-обогатительный комплекс на базе золоторудного месторождения «Вернинское» (Бодайбинский район Иркутской области). </w:t>
            </w:r>
            <w:r w:rsidR="00BC7B2A">
              <w:rPr>
                <w:rFonts w:ascii="Arial" w:hAnsi="Arial" w:cs="Arial"/>
                <w:sz w:val="22"/>
                <w:szCs w:val="22"/>
              </w:rPr>
              <w:t>У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 xml:space="preserve">величение мощности ЗИФ «Вернинская» до 3 500 тыс. тонн в год. </w:t>
            </w:r>
            <w:r w:rsidR="00BC7B2A">
              <w:rPr>
                <w:rFonts w:ascii="Arial" w:hAnsi="Arial" w:cs="Arial"/>
                <w:sz w:val="22"/>
                <w:szCs w:val="22"/>
              </w:rPr>
              <w:t>Склад реагентов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 xml:space="preserve"> №2»</w:t>
            </w:r>
            <w:r w:rsidR="001A05DB" w:rsidRPr="00D53812">
              <w:rPr>
                <w:rFonts w:ascii="Arial" w:hAnsi="Arial" w:cs="Arial"/>
              </w:rPr>
              <w:t xml:space="preserve"> </w:t>
            </w:r>
            <w:r w:rsidR="001A05DB" w:rsidRPr="00D53812">
              <w:rPr>
                <w:rFonts w:ascii="Arial" w:hAnsi="Arial" w:cs="Arial"/>
                <w:sz w:val="22"/>
                <w:szCs w:val="22"/>
              </w:rPr>
              <w:t>экологическим</w:t>
            </w:r>
            <w:r w:rsidRPr="00D53812">
              <w:rPr>
                <w:rFonts w:ascii="Arial" w:hAnsi="Arial" w:cs="Arial"/>
                <w:sz w:val="22"/>
                <w:szCs w:val="22"/>
              </w:rPr>
              <w:t>, санитарным требованиям, установленным законодательством Российской Федерации в области охраны окружающей среды в целях снижения и предотвращения негативного воздействия намечаемой (планируемой) хозяйственной деятельности.</w:t>
            </w:r>
          </w:p>
          <w:p w:rsidR="00E430D2" w:rsidRPr="00D53812" w:rsidRDefault="00E430D2" w:rsidP="00941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Разработка мероприятий по минимизации негативного воздействия на окружающую среду, программы мониторинга состояния окружающей среды.</w:t>
            </w:r>
          </w:p>
          <w:p w:rsidR="0046006A" w:rsidRPr="00D53812" w:rsidRDefault="0046006A" w:rsidP="00BC7B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Разработка </w:t>
            </w:r>
            <w:r w:rsidR="00E430D2" w:rsidRPr="00D53812">
              <w:rPr>
                <w:rFonts w:ascii="Arial" w:hAnsi="Arial" w:cs="Arial"/>
                <w:sz w:val="22"/>
                <w:szCs w:val="22"/>
              </w:rPr>
              <w:t xml:space="preserve">материалов ОВОС для предоставления в составе комплекта документации, </w:t>
            </w:r>
            <w:r w:rsidR="00BC7B2A">
              <w:rPr>
                <w:rFonts w:ascii="Arial" w:hAnsi="Arial" w:cs="Arial"/>
                <w:sz w:val="22"/>
                <w:szCs w:val="22"/>
              </w:rPr>
              <w:t>направляемой</w:t>
            </w:r>
            <w:r w:rsidR="00E430D2" w:rsidRPr="00D53812">
              <w:rPr>
                <w:rFonts w:ascii="Arial" w:hAnsi="Arial" w:cs="Arial"/>
                <w:sz w:val="22"/>
                <w:szCs w:val="22"/>
              </w:rPr>
              <w:t xml:space="preserve"> на государственную экологическую экспертизу.</w:t>
            </w:r>
          </w:p>
        </w:tc>
      </w:tr>
      <w:tr w:rsidR="00132666" w:rsidRPr="003444AA" w:rsidTr="00B70427">
        <w:tc>
          <w:tcPr>
            <w:tcW w:w="353" w:type="pct"/>
          </w:tcPr>
          <w:p w:rsidR="00132666" w:rsidRPr="00B57BC2" w:rsidRDefault="009D2516" w:rsidP="0096019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90" w:type="pct"/>
          </w:tcPr>
          <w:p w:rsidR="00132666" w:rsidRPr="00CD6808" w:rsidRDefault="00132666" w:rsidP="00941746">
            <w:pPr>
              <w:rPr>
                <w:rFonts w:ascii="Arial" w:hAnsi="Arial" w:cs="Arial"/>
                <w:sz w:val="22"/>
                <w:szCs w:val="22"/>
              </w:rPr>
            </w:pPr>
            <w:r w:rsidRPr="00CD6808">
              <w:rPr>
                <w:rFonts w:ascii="Arial" w:hAnsi="Arial" w:cs="Arial"/>
                <w:sz w:val="22"/>
                <w:szCs w:val="22"/>
              </w:rPr>
              <w:t>Исходные данные, на основании которых выполняется документация</w:t>
            </w:r>
          </w:p>
        </w:tc>
        <w:tc>
          <w:tcPr>
            <w:tcW w:w="3157" w:type="pct"/>
          </w:tcPr>
          <w:p w:rsidR="00170AA2" w:rsidRPr="00D53812" w:rsidRDefault="00E935F7" w:rsidP="00170AA2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 w:line="254" w:lineRule="auto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Задание на проектирование</w:t>
            </w:r>
            <w:r w:rsidR="00BC7B2A">
              <w:rPr>
                <w:rFonts w:ascii="Arial" w:hAnsi="Arial" w:cs="Arial"/>
              </w:rPr>
              <w:t>.</w:t>
            </w:r>
          </w:p>
          <w:p w:rsidR="00170AA2" w:rsidRPr="00D53812" w:rsidRDefault="00E935F7" w:rsidP="00170AA2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 w:line="254" w:lineRule="auto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Материалы комплексных инженерных изысканий</w:t>
            </w:r>
            <w:r w:rsidR="00BC7B2A">
              <w:rPr>
                <w:rFonts w:ascii="Arial" w:hAnsi="Arial" w:cs="Arial"/>
              </w:rPr>
              <w:t>.</w:t>
            </w:r>
          </w:p>
          <w:p w:rsidR="00170AA2" w:rsidRPr="00D53812" w:rsidRDefault="00170AA2" w:rsidP="00170AA2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 w:line="254" w:lineRule="auto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Топог</w:t>
            </w:r>
            <w:r w:rsidR="00BC7B2A">
              <w:rPr>
                <w:rFonts w:ascii="Arial" w:hAnsi="Arial" w:cs="Arial"/>
              </w:rPr>
              <w:t>рафическая основа месторождения.</w:t>
            </w:r>
          </w:p>
          <w:p w:rsidR="00170AA2" w:rsidRPr="00D53812" w:rsidRDefault="00170AA2" w:rsidP="00170AA2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 w:line="254" w:lineRule="auto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 xml:space="preserve">Ситуационный </w:t>
            </w:r>
            <w:r w:rsidR="00BC7B2A">
              <w:rPr>
                <w:rFonts w:ascii="Arial" w:hAnsi="Arial" w:cs="Arial"/>
              </w:rPr>
              <w:t>план расположения месторождения.</w:t>
            </w:r>
          </w:p>
          <w:p w:rsidR="00132666" w:rsidRPr="00D53812" w:rsidRDefault="00170AA2" w:rsidP="00170AA2">
            <w:pPr>
              <w:pStyle w:val="a5"/>
              <w:numPr>
                <w:ilvl w:val="3"/>
                <w:numId w:val="21"/>
              </w:numPr>
              <w:tabs>
                <w:tab w:val="left" w:pos="444"/>
              </w:tabs>
              <w:spacing w:after="0" w:line="240" w:lineRule="auto"/>
              <w:ind w:left="458" w:hanging="426"/>
              <w:contextualSpacing/>
              <w:jc w:val="both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</w:rPr>
              <w:t>Другие материалы по запросу Проектировщика</w:t>
            </w:r>
            <w:r w:rsidR="00BC7B2A">
              <w:rPr>
                <w:rFonts w:ascii="Arial" w:hAnsi="Arial" w:cs="Arial"/>
              </w:rPr>
              <w:t>.</w:t>
            </w:r>
          </w:p>
        </w:tc>
      </w:tr>
      <w:tr w:rsidR="00725CA5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B57BC2" w:rsidRDefault="009D2516" w:rsidP="00960190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960190" w:rsidRDefault="001D4554" w:rsidP="009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Основные методы проведения оценки воздействия и задачи при проведении оценки воздействия на окружающую среду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1.  Подготовить завершающий вариант технического </w:t>
            </w:r>
          </w:p>
          <w:p w:rsidR="001A05DB" w:rsidRPr="00A72E91" w:rsidRDefault="004B7383" w:rsidP="001A05DB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задания по оценке воздействия на </w:t>
            </w:r>
            <w:r w:rsidRPr="00A72E91">
              <w:rPr>
                <w:rFonts w:ascii="Arial" w:hAnsi="Arial" w:cs="Arial"/>
                <w:sz w:val="22"/>
                <w:szCs w:val="22"/>
              </w:rPr>
              <w:t xml:space="preserve">окружающую </w:t>
            </w:r>
            <w:r w:rsidR="001D577A" w:rsidRPr="00A72E91">
              <w:rPr>
                <w:rFonts w:ascii="Arial" w:hAnsi="Arial" w:cs="Arial"/>
                <w:sz w:val="22"/>
                <w:szCs w:val="22"/>
              </w:rPr>
              <w:t>среду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2E91">
              <w:rPr>
                <w:rFonts w:ascii="Arial" w:hAnsi="Arial" w:cs="Arial"/>
                <w:sz w:val="22"/>
                <w:szCs w:val="22"/>
              </w:rPr>
              <w:t xml:space="preserve">для предоставления ТЗ общественности с момента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его утверждения и до завершения этапа оценки воздействия на окружающую среду вместе с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предварительными результатами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исследований.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1.1.  Провести оценку имеющейся проектной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документации и предварительный анализ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соответствия требованиям законодательства, подготовить предварительную оценку воздействия.  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1.2.  Выполнить предварительную оценку имеющихся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материалов и разработать проект ТЗ для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информирования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общественн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ости</w:t>
            </w:r>
            <w:r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1.3. Организовать сопровождение результатов при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информировании общественности и при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проведении общественных обсуждений.  </w:t>
            </w:r>
          </w:p>
          <w:p w:rsidR="0056715F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1.4. Провести корректировку проекта ТЗ с учетом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замечаний и предложений, полученных от 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общественности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Бодайбинского</w:t>
            </w:r>
            <w:r w:rsidR="0056715F">
              <w:rPr>
                <w:rFonts w:ascii="Arial" w:hAnsi="Arial" w:cs="Arial"/>
                <w:sz w:val="22"/>
                <w:szCs w:val="22"/>
              </w:rPr>
              <w:t xml:space="preserve"> района,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представителей уполномоченных органов по охране окружающей среды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 xml:space="preserve">Бодайбинского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района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Иркутской области</w:t>
            </w:r>
            <w:r w:rsidR="0056715F">
              <w:rPr>
                <w:rFonts w:ascii="Arial" w:hAnsi="Arial" w:cs="Arial"/>
                <w:sz w:val="22"/>
                <w:szCs w:val="22"/>
              </w:rPr>
              <w:t>,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представителей общественных организаций, инициативных групп и частных лиц.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 Подготовить итоговую документацию в соответствии: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 требования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ми 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законодательства Российской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Федерации; 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 требов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аниями нормативно-методических </w:t>
            </w:r>
            <w:r w:rsidRPr="00D53812">
              <w:rPr>
                <w:rFonts w:ascii="Arial" w:hAnsi="Arial" w:cs="Arial"/>
                <w:sz w:val="22"/>
                <w:szCs w:val="22"/>
              </w:rPr>
              <w:t>документов, действующих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СанПиН, 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ГН, СНиП, </w:t>
            </w:r>
            <w:r w:rsidRPr="00D53812">
              <w:rPr>
                <w:rFonts w:ascii="Arial" w:hAnsi="Arial" w:cs="Arial"/>
                <w:sz w:val="22"/>
                <w:szCs w:val="22"/>
              </w:rPr>
              <w:t>инструкций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, ГОСТов, регламентирующих или </w:t>
            </w:r>
            <w:r w:rsidRPr="00D53812">
              <w:rPr>
                <w:rFonts w:ascii="Arial" w:hAnsi="Arial" w:cs="Arial"/>
                <w:sz w:val="22"/>
                <w:szCs w:val="22"/>
              </w:rPr>
              <w:t>отражающих требовани</w:t>
            </w:r>
            <w:r w:rsidR="0056715F">
              <w:rPr>
                <w:rFonts w:ascii="Arial" w:hAnsi="Arial" w:cs="Arial"/>
                <w:sz w:val="22"/>
                <w:szCs w:val="22"/>
              </w:rPr>
              <w:t>я к охране окружающей среды,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D53812">
              <w:rPr>
                <w:rFonts w:ascii="Arial" w:hAnsi="Arial" w:cs="Arial"/>
                <w:sz w:val="22"/>
                <w:szCs w:val="22"/>
              </w:rPr>
              <w:t>учётом региональных</w:t>
            </w:r>
            <w:r w:rsidR="004C7F28" w:rsidRPr="00D53812">
              <w:rPr>
                <w:rFonts w:ascii="Arial" w:hAnsi="Arial" w:cs="Arial"/>
                <w:sz w:val="22"/>
                <w:szCs w:val="22"/>
              </w:rPr>
              <w:t xml:space="preserve"> особенностей территории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размещения проектируемого объекта.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2.1.  Выполнить анализ современного состояния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компонентов окружающей среды в районе размещения </w:t>
            </w:r>
          </w:p>
          <w:p w:rsidR="004B7383" w:rsidRPr="00D53812" w:rsidRDefault="008F724F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проектируемого объекта</w:t>
            </w:r>
            <w:r w:rsidR="0056715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15F">
              <w:rPr>
                <w:rFonts w:ascii="Arial" w:hAnsi="Arial" w:cs="Arial"/>
                <w:sz w:val="22"/>
                <w:szCs w:val="22"/>
              </w:rPr>
              <w:t>в т.ч.</w:t>
            </w:r>
            <w:r w:rsidR="001072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атмосферы</w:t>
            </w:r>
            <w:r w:rsidR="001072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>водных объектов</w:t>
            </w:r>
            <w:r w:rsidR="001072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49E3" w:rsidRPr="00D53812">
              <w:rPr>
                <w:rFonts w:ascii="Arial" w:hAnsi="Arial" w:cs="Arial"/>
                <w:sz w:val="22"/>
                <w:szCs w:val="22"/>
              </w:rPr>
              <w:t>литосферы</w:t>
            </w:r>
            <w:r w:rsidR="001072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>почв и грунтов</w:t>
            </w:r>
            <w:r w:rsidR="001072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>растительного и животного мира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56715F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Определить области воздействия про</w:t>
            </w:r>
            <w:r>
              <w:rPr>
                <w:rFonts w:ascii="Arial" w:hAnsi="Arial" w:cs="Arial"/>
                <w:sz w:val="22"/>
                <w:szCs w:val="22"/>
              </w:rPr>
              <w:t>екта на окружающую среду района</w:t>
            </w:r>
            <w:r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2.2.  Оценить альтернативные варианты и описать возможные воздействия на окружающую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среду альтернативных вариантов.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2.3.  Выявить экологические аспекты негативного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воздействия и провести оценку воздействия (степень,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характер, интенсивность, продолжительность,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обратимость</w:t>
            </w:r>
            <w:r w:rsidR="0056715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6715F" w:rsidRPr="00D53812">
              <w:rPr>
                <w:rFonts w:ascii="Arial" w:hAnsi="Arial" w:cs="Arial"/>
                <w:sz w:val="22"/>
                <w:szCs w:val="22"/>
              </w:rPr>
              <w:t>качественные и количественные показатели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и т.д.)  на окружающую среду по компонентам: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состояние атмосферы (климат</w:t>
            </w:r>
            <w:r w:rsidR="00107299">
              <w:rPr>
                <w:rFonts w:ascii="Arial" w:hAnsi="Arial" w:cs="Arial"/>
                <w:sz w:val="22"/>
                <w:szCs w:val="22"/>
              </w:rPr>
              <w:t>,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воздушный бассейн</w:t>
            </w:r>
            <w:r w:rsidR="00DB3945">
              <w:rPr>
                <w:rFonts w:ascii="Arial" w:hAnsi="Arial" w:cs="Arial"/>
                <w:sz w:val="22"/>
                <w:szCs w:val="22"/>
              </w:rPr>
              <w:t>), выбросы в атмосферу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, с моделированием рассеивания выбросов загрязняющих веществ, обоснованием достаточности санитарно-защитной зоны;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- состояние водных объектов,</w:t>
            </w:r>
            <w:r w:rsidR="00DB3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945" w:rsidRPr="00D53812">
              <w:rPr>
                <w:rFonts w:ascii="Arial" w:hAnsi="Arial" w:cs="Arial"/>
                <w:sz w:val="22"/>
                <w:szCs w:val="22"/>
              </w:rPr>
              <w:t>водоснабжение</w:t>
            </w:r>
            <w:r w:rsidR="00DB3945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DB3945" w:rsidRPr="00D53812">
              <w:rPr>
                <w:rFonts w:ascii="Arial" w:hAnsi="Arial" w:cs="Arial"/>
                <w:sz w:val="22"/>
                <w:szCs w:val="22"/>
              </w:rPr>
              <w:t xml:space="preserve"> канализаци</w:t>
            </w:r>
            <w:r w:rsidR="00355E62">
              <w:rPr>
                <w:rFonts w:ascii="Arial" w:hAnsi="Arial" w:cs="Arial"/>
                <w:sz w:val="22"/>
                <w:szCs w:val="22"/>
              </w:rPr>
              <w:t>я проектируемого объекта,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выбор эффективных очистных сооружений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(при необходимости)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lastRenderedPageBreak/>
              <w:t xml:space="preserve">-  состояние литосферы (геодинамические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 xml:space="preserve">процессы, </w:t>
            </w:r>
            <w:r w:rsidR="008F724F">
              <w:rPr>
                <w:rFonts w:ascii="Arial" w:hAnsi="Arial" w:cs="Arial"/>
                <w:sz w:val="22"/>
                <w:szCs w:val="22"/>
              </w:rPr>
              <w:t>гидрогеология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и гидрохимия); 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 ландшафты, растительность, состояние почв и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многолетнемерзлых грунтов; </w:t>
            </w:r>
          </w:p>
          <w:p w:rsidR="004B7383" w:rsidRPr="00D53812" w:rsidRDefault="008F724F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 животный</w:t>
            </w:r>
            <w:r w:rsidR="004B7383" w:rsidRPr="00D53812">
              <w:rPr>
                <w:rFonts w:ascii="Arial" w:hAnsi="Arial" w:cs="Arial"/>
                <w:sz w:val="22"/>
                <w:szCs w:val="22"/>
              </w:rPr>
              <w:t xml:space="preserve"> мир с выделением традиционного 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природопользования;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6715F">
              <w:rPr>
                <w:rFonts w:ascii="Arial" w:hAnsi="Arial" w:cs="Arial"/>
                <w:sz w:val="22"/>
                <w:szCs w:val="22"/>
              </w:rPr>
              <w:t>образование отходов</w:t>
            </w:r>
            <w:r w:rsidR="00355E62" w:rsidRPr="00D538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E62">
              <w:rPr>
                <w:rFonts w:ascii="Arial" w:hAnsi="Arial" w:cs="Arial"/>
                <w:sz w:val="22"/>
                <w:szCs w:val="22"/>
              </w:rPr>
              <w:t xml:space="preserve">при ведении </w:t>
            </w:r>
            <w:r w:rsidR="00355E62" w:rsidRPr="00D53812">
              <w:rPr>
                <w:rFonts w:ascii="Arial" w:hAnsi="Arial" w:cs="Arial"/>
                <w:sz w:val="22"/>
                <w:szCs w:val="22"/>
              </w:rPr>
              <w:t>хозяйственн</w:t>
            </w:r>
            <w:r w:rsidR="00355E62">
              <w:rPr>
                <w:rFonts w:ascii="Arial" w:hAnsi="Arial" w:cs="Arial"/>
                <w:sz w:val="22"/>
                <w:szCs w:val="22"/>
              </w:rPr>
              <w:t>ой</w:t>
            </w:r>
            <w:r w:rsidR="00355E62" w:rsidRPr="00D53812">
              <w:rPr>
                <w:rFonts w:ascii="Arial" w:hAnsi="Arial" w:cs="Arial"/>
                <w:sz w:val="22"/>
                <w:szCs w:val="22"/>
              </w:rPr>
              <w:t xml:space="preserve"> деятельност</w:t>
            </w:r>
            <w:r w:rsidR="00355E62">
              <w:rPr>
                <w:rFonts w:ascii="Arial" w:hAnsi="Arial" w:cs="Arial"/>
                <w:sz w:val="22"/>
                <w:szCs w:val="22"/>
              </w:rPr>
              <w:t>и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-  вероятность возникновения и воздействия </w:t>
            </w:r>
            <w:r w:rsidR="008F724F" w:rsidRPr="00D53812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8F724F">
              <w:rPr>
                <w:rFonts w:ascii="Arial" w:hAnsi="Arial" w:cs="Arial"/>
                <w:sz w:val="22"/>
                <w:szCs w:val="22"/>
              </w:rPr>
              <w:t>окружающую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среду аварийных сит</w:t>
            </w:r>
            <w:r w:rsidR="008F724F">
              <w:rPr>
                <w:rFonts w:ascii="Arial" w:hAnsi="Arial" w:cs="Arial"/>
                <w:sz w:val="22"/>
                <w:szCs w:val="22"/>
              </w:rPr>
              <w:t>уаций на проектируемом объекте.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2.4.  Разработать мероприятия по снижению и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предотвращению, компенсации негативного воздействия на окружающую среду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2.5.  Оценить эколого-экономическую эффективность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ин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 xml:space="preserve">вестиций (ущерб от воздействия на окружающую среду: изъятие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лесных земель, растительный и животный мир, 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рыбные ресурсы</w:t>
            </w:r>
            <w:r w:rsidRPr="00D53812">
              <w:rPr>
                <w:rFonts w:ascii="Arial" w:hAnsi="Arial" w:cs="Arial"/>
                <w:sz w:val="22"/>
                <w:szCs w:val="22"/>
              </w:rPr>
              <w:t>, атмосфера и т.д.),</w:t>
            </w:r>
            <w:r w:rsidR="008F72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оценить социально-экономическое воздействие района (как </w:t>
            </w:r>
            <w:r w:rsidR="008F724F">
              <w:rPr>
                <w:rFonts w:ascii="Arial" w:hAnsi="Arial" w:cs="Arial"/>
                <w:sz w:val="22"/>
                <w:szCs w:val="22"/>
              </w:rPr>
              <w:t>позитивное, так и негативное).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2.6.  Определить перечень и объемы необходимых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работ в области охраны окружающей среды </w:t>
            </w:r>
            <w:r w:rsidR="00EE6264" w:rsidRPr="00D53812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EE6264">
              <w:rPr>
                <w:rFonts w:ascii="Arial" w:hAnsi="Arial" w:cs="Arial"/>
                <w:sz w:val="22"/>
                <w:szCs w:val="22"/>
              </w:rPr>
              <w:t>последующих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стадиях проектирования. 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2.7.  Разработать предложения к </w:t>
            </w:r>
            <w:r w:rsidR="00EE6264" w:rsidRPr="00D53812">
              <w:rPr>
                <w:rFonts w:ascii="Arial" w:hAnsi="Arial" w:cs="Arial"/>
                <w:sz w:val="22"/>
                <w:szCs w:val="22"/>
              </w:rPr>
              <w:t xml:space="preserve">программе </w:t>
            </w:r>
            <w:r w:rsidR="00EE6264">
              <w:rPr>
                <w:rFonts w:ascii="Arial" w:hAnsi="Arial" w:cs="Arial"/>
                <w:sz w:val="22"/>
                <w:szCs w:val="22"/>
              </w:rPr>
              <w:t>экологического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мониторинга.</w:t>
            </w:r>
          </w:p>
          <w:p w:rsidR="004B7383" w:rsidRPr="00D53812" w:rsidRDefault="004B7383" w:rsidP="004B738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 xml:space="preserve">3. Подготовить комплект необходимой документации к </w:t>
            </w:r>
          </w:p>
          <w:p w:rsidR="00725CA5" w:rsidRPr="00D53812" w:rsidRDefault="004B7383" w:rsidP="0010729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3812">
              <w:rPr>
                <w:rFonts w:ascii="Arial" w:hAnsi="Arial" w:cs="Arial"/>
                <w:sz w:val="22"/>
                <w:szCs w:val="22"/>
              </w:rPr>
              <w:t>отчету «Оценка воздействия на окружающую среду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>. «Горно-обогатительный комплекс на базе золоторудного месторождения «Вернинское»</w:t>
            </w:r>
            <w:r w:rsidR="004F2F8B">
              <w:rPr>
                <w:rFonts w:ascii="Arial" w:hAnsi="Arial" w:cs="Arial"/>
                <w:sz w:val="22"/>
                <w:szCs w:val="22"/>
              </w:rPr>
              <w:t xml:space="preserve"> (Б</w:t>
            </w:r>
            <w:r w:rsidR="00107299">
              <w:rPr>
                <w:rFonts w:ascii="Arial" w:hAnsi="Arial" w:cs="Arial"/>
                <w:sz w:val="22"/>
                <w:szCs w:val="22"/>
              </w:rPr>
              <w:t>одайбинский район И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 xml:space="preserve">ркутской области). Увеличение мощности ЗИФ «Вернинская» до 3 500 тыс. тонн в год. </w:t>
            </w:r>
            <w:r w:rsidR="00107299">
              <w:rPr>
                <w:rFonts w:ascii="Arial" w:hAnsi="Arial" w:cs="Arial"/>
                <w:sz w:val="22"/>
                <w:szCs w:val="22"/>
              </w:rPr>
              <w:t>Склад реагентов</w:t>
            </w:r>
            <w:r w:rsidR="00E935F7" w:rsidRPr="00D53812">
              <w:rPr>
                <w:rFonts w:ascii="Arial" w:hAnsi="Arial" w:cs="Arial"/>
                <w:sz w:val="22"/>
                <w:szCs w:val="22"/>
              </w:rPr>
              <w:t xml:space="preserve"> №2»</w:t>
            </w:r>
          </w:p>
        </w:tc>
      </w:tr>
      <w:tr w:rsidR="00725CA5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2B19E1" w:rsidRDefault="009D2516" w:rsidP="005F52C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BC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35C9E" w:rsidRPr="002B19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F32892" w:rsidRDefault="001D4554" w:rsidP="00941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Предполагаемый состав и содержание материалов по оценке воздействия на окружающую среду</w:t>
            </w:r>
          </w:p>
          <w:p w:rsidR="00725CA5" w:rsidRPr="003444AA" w:rsidRDefault="00725CA5" w:rsidP="00941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CA5" w:rsidRPr="003444AA" w:rsidRDefault="00725CA5" w:rsidP="00941746">
            <w:pPr>
              <w:rPr>
                <w:rFonts w:ascii="Arial" w:hAnsi="Arial" w:cs="Arial"/>
                <w:sz w:val="22"/>
                <w:szCs w:val="22"/>
              </w:rPr>
            </w:pPr>
          </w:p>
          <w:p w:rsidR="00725CA5" w:rsidRPr="003444AA" w:rsidRDefault="00725CA5" w:rsidP="009417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5" w:rsidRPr="00107299" w:rsidRDefault="007F48EF" w:rsidP="001A05DB">
            <w:pPr>
              <w:shd w:val="clear" w:color="auto" w:fill="FFFFFF"/>
              <w:spacing w:line="255" w:lineRule="atLeast"/>
              <w:rPr>
                <w:rFonts w:ascii="Arial" w:hAnsi="Arial" w:cs="Arial"/>
                <w:sz w:val="22"/>
                <w:szCs w:val="22"/>
              </w:rPr>
            </w:pPr>
            <w:r w:rsidRPr="00107299">
              <w:rPr>
                <w:rFonts w:ascii="Arial" w:hAnsi="Arial" w:cs="Arial"/>
                <w:sz w:val="22"/>
                <w:szCs w:val="22"/>
              </w:rPr>
              <w:t>Состав разделов, степень их проработки определить в соответствии Положение</w:t>
            </w:r>
            <w:r w:rsidR="003A75F2" w:rsidRPr="00107299">
              <w:rPr>
                <w:rFonts w:ascii="Arial" w:hAnsi="Arial" w:cs="Arial"/>
                <w:sz w:val="22"/>
                <w:szCs w:val="22"/>
              </w:rPr>
              <w:t>м</w:t>
            </w:r>
            <w:r w:rsidRPr="00107299">
              <w:rPr>
                <w:rFonts w:ascii="Arial" w:hAnsi="Arial" w:cs="Arial"/>
                <w:sz w:val="22"/>
                <w:szCs w:val="22"/>
              </w:rPr>
              <w:t xml:space="preserve"> об оценке воздействия намечаемой хозяйственной или иной деятельности на окружающую среду в РФ, утвержденное приказом Госкомэкологии РФ от 16.05.2000 г. №372. </w:t>
            </w:r>
          </w:p>
          <w:p w:rsidR="004C7F28" w:rsidRPr="00107299" w:rsidRDefault="004C7F28" w:rsidP="00107299">
            <w:pPr>
              <w:pStyle w:val="1"/>
              <w:numPr>
                <w:ilvl w:val="0"/>
                <w:numId w:val="32"/>
              </w:numPr>
              <w:tabs>
                <w:tab w:val="right" w:leader="dot" w:pos="9770"/>
              </w:tabs>
              <w:spacing w:after="0"/>
              <w:ind w:left="436" w:right="22" w:hanging="357"/>
              <w:rPr>
                <w:rFonts w:cs="Arial"/>
                <w:sz w:val="22"/>
                <w:szCs w:val="22"/>
                <w:lang w:eastAsia="ru-RU"/>
              </w:rPr>
            </w:pPr>
            <w:r w:rsidRPr="00107299">
              <w:rPr>
                <w:rFonts w:cs="Arial"/>
                <w:sz w:val="22"/>
                <w:szCs w:val="22"/>
                <w:lang w:eastAsia="ru-RU"/>
              </w:rPr>
              <w:t>Общие сведения</w:t>
            </w:r>
            <w:r w:rsidR="001D4554" w:rsidRPr="00107299">
              <w:rPr>
                <w:rFonts w:cs="Arial"/>
                <w:sz w:val="22"/>
                <w:szCs w:val="22"/>
                <w:lang w:eastAsia="ru-RU"/>
              </w:rPr>
              <w:t>.</w:t>
            </w:r>
          </w:p>
          <w:p w:rsidR="004C7F28" w:rsidRPr="00107299" w:rsidRDefault="00EE6264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Описание окружающей среды, которая может быть затронута намечаемой деятельностью в результате ее реализации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Цель и потребность реализации намечаемой деятельности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Пояснительная записка по обосновывающей документации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webHidden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 xml:space="preserve">Описание альтернативных вариантов достижения цели намечаемой </w:t>
            </w:r>
            <w:r w:rsidR="004A0303" w:rsidRPr="00107299">
              <w:rPr>
                <w:rFonts w:ascii="Arial" w:hAnsi="Arial" w:cs="Arial"/>
                <w:lang w:eastAsia="ru-RU"/>
              </w:rPr>
              <w:t>и иной деятельности.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 xml:space="preserve">Описание возможных видов воздействия на окружающую среду намечаемой хозяйственной </w:t>
            </w:r>
            <w:r w:rsidR="004A0303" w:rsidRPr="00107299">
              <w:rPr>
                <w:rFonts w:ascii="Arial" w:hAnsi="Arial" w:cs="Arial"/>
                <w:lang w:eastAsia="ru-RU"/>
              </w:rPr>
              <w:t>и иной деятельности.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Оценка воздействия на окружающую среду намечаемой хозяйственной деятельности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Меры по предотвращению или снижению возможного негативного воздействия намечаемой хозяйственной и иной деятельности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Платежи за природопользование и загрязнение окружающей среды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Потенциальные причины, вероятность возникновения и возможные сценарии развития аварий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EE6264" w:rsidRPr="00107299" w:rsidRDefault="00EE6264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 xml:space="preserve">Выявленные при проведении оценки неопределённости в определении воздействия </w:t>
            </w:r>
            <w:r w:rsidRPr="00107299">
              <w:rPr>
                <w:rFonts w:ascii="Arial" w:hAnsi="Arial" w:cs="Arial"/>
                <w:lang w:eastAsia="ru-RU"/>
              </w:rPr>
              <w:lastRenderedPageBreak/>
              <w:t>намечаемой хозяйственной и иной деятельности на окружающую среду.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Предложения по программе производственного экологического контроля (мониторинга)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4C7F28" w:rsidRPr="00107299" w:rsidRDefault="004C7F28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Обоснование выбора варианта намечаемой хозяйственной и иной деятельности из всех рассмотренных альтернативных вариантов</w:t>
            </w:r>
            <w:r w:rsidR="001D4554" w:rsidRPr="00107299">
              <w:rPr>
                <w:rFonts w:ascii="Arial" w:hAnsi="Arial" w:cs="Arial"/>
                <w:lang w:eastAsia="ru-RU"/>
              </w:rPr>
              <w:t>.</w:t>
            </w:r>
          </w:p>
          <w:p w:rsidR="00EE6264" w:rsidRPr="00107299" w:rsidRDefault="00EE6264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  <w:lang w:eastAsia="ru-RU"/>
              </w:rPr>
            </w:pPr>
            <w:r w:rsidRPr="00107299">
              <w:rPr>
                <w:rFonts w:ascii="Arial" w:hAnsi="Arial" w:cs="Arial"/>
                <w:lang w:eastAsia="ru-RU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  <w:r w:rsidRPr="00107299">
              <w:rPr>
                <w:rFonts w:ascii="Arial" w:hAnsi="Arial" w:cs="Arial"/>
              </w:rPr>
              <w:t xml:space="preserve"> </w:t>
            </w:r>
          </w:p>
          <w:p w:rsidR="00EE6264" w:rsidRPr="00107299" w:rsidRDefault="00EE6264" w:rsidP="0010729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36" w:hanging="357"/>
              <w:rPr>
                <w:rFonts w:ascii="Arial" w:hAnsi="Arial" w:cs="Arial"/>
              </w:rPr>
            </w:pPr>
            <w:r w:rsidRPr="00107299">
              <w:rPr>
                <w:rFonts w:ascii="Arial" w:hAnsi="Arial" w:cs="Arial"/>
                <w:lang w:eastAsia="ru-RU"/>
              </w:rPr>
              <w:t>Резюме нетехнического характера.</w:t>
            </w:r>
          </w:p>
        </w:tc>
      </w:tr>
      <w:tr w:rsidR="001D4554" w:rsidRPr="003444AA" w:rsidTr="009B7CE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9B7CEA" w:rsidRDefault="00E35C9E" w:rsidP="001D455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CEA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9B7CEA" w:rsidRDefault="001D4554" w:rsidP="001D45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7CEA">
              <w:rPr>
                <w:rFonts w:ascii="Arial" w:hAnsi="Arial" w:cs="Arial"/>
                <w:color w:val="000000"/>
                <w:sz w:val="22"/>
                <w:szCs w:val="22"/>
              </w:rPr>
              <w:t>Особые условия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54" w:rsidRPr="009B7CEA" w:rsidRDefault="001D4554" w:rsidP="001D4554">
            <w:pPr>
              <w:rPr>
                <w:rFonts w:ascii="Arial" w:hAnsi="Arial" w:cs="Arial"/>
                <w:sz w:val="22"/>
                <w:szCs w:val="22"/>
              </w:rPr>
            </w:pPr>
            <w:r w:rsidRPr="009B7CEA">
              <w:rPr>
                <w:rFonts w:ascii="Arial" w:hAnsi="Arial" w:cs="Arial"/>
                <w:sz w:val="22"/>
                <w:szCs w:val="22"/>
              </w:rPr>
              <w:t xml:space="preserve">Категория объекта, оказывающего негативное воздействие на окружающую среду </w:t>
            </w:r>
            <w:r w:rsidR="002B19E1" w:rsidRPr="009B7CEA">
              <w:rPr>
                <w:rFonts w:ascii="Arial" w:hAnsi="Arial" w:cs="Arial"/>
                <w:sz w:val="22"/>
                <w:szCs w:val="22"/>
              </w:rPr>
              <w:t>– I</w:t>
            </w:r>
            <w:r w:rsidRPr="009B7CEA">
              <w:rPr>
                <w:rFonts w:ascii="Arial" w:hAnsi="Arial" w:cs="Arial"/>
                <w:sz w:val="22"/>
                <w:szCs w:val="22"/>
              </w:rPr>
              <w:t xml:space="preserve"> (согласно Критериев отнесения объектов, оказывающих негативное воздействие на окружающую среду, к объектам I, II, III, IV категорий, утвержденных Постановлением Правительства РФ от 28</w:t>
            </w:r>
            <w:r w:rsidR="00107299" w:rsidRPr="009B7CEA">
              <w:rPr>
                <w:rFonts w:ascii="Arial" w:hAnsi="Arial" w:cs="Arial"/>
                <w:sz w:val="22"/>
                <w:szCs w:val="22"/>
              </w:rPr>
              <w:t>.09.</w:t>
            </w:r>
            <w:r w:rsidRPr="009B7CEA">
              <w:rPr>
                <w:rFonts w:ascii="Arial" w:hAnsi="Arial" w:cs="Arial"/>
                <w:sz w:val="22"/>
                <w:szCs w:val="22"/>
              </w:rPr>
              <w:t>2015 г. №1029)</w:t>
            </w:r>
            <w:r w:rsidR="002B19E1" w:rsidRPr="009B7C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4554" w:rsidRPr="00D53812" w:rsidRDefault="001D4554" w:rsidP="001D4554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7CEA">
              <w:rPr>
                <w:rFonts w:ascii="Arial" w:hAnsi="Arial" w:cs="Arial"/>
                <w:sz w:val="22"/>
                <w:szCs w:val="22"/>
              </w:rPr>
              <w:t>При разработке технических решений использовать наилучшие доступные технологии.</w:t>
            </w:r>
            <w:r w:rsidRPr="00D538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1D455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3444AA" w:rsidRDefault="001D4554" w:rsidP="001D4554">
            <w:pPr>
              <w:shd w:val="clear" w:color="auto" w:fill="FFFFFF"/>
              <w:spacing w:line="25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190">
              <w:rPr>
                <w:rFonts w:ascii="Arial" w:hAnsi="Arial" w:cs="Arial"/>
                <w:color w:val="000000"/>
                <w:sz w:val="22"/>
                <w:szCs w:val="22"/>
              </w:rPr>
              <w:t>Требования к согласованию проекта и прохождению экспертиз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D53812" w:rsidRDefault="001D4554" w:rsidP="001D4554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714" w:hanging="357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Предварительные и конечные проектные решения согласовать с Заказчиком.</w:t>
            </w:r>
          </w:p>
          <w:p w:rsidR="001D4554" w:rsidRPr="00D53812" w:rsidRDefault="001D4554" w:rsidP="001D4554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53812">
              <w:rPr>
                <w:rFonts w:ascii="Arial" w:hAnsi="Arial" w:cs="Arial"/>
                <w:color w:val="000000"/>
              </w:rPr>
              <w:t>Прохождение Государственной экологической экспертизы организует Заказчик при сопровождении Подрядчика.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1D45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F32892" w:rsidRDefault="001D4554" w:rsidP="001D4554">
            <w:pPr>
              <w:shd w:val="clear" w:color="auto" w:fill="FFFFFF"/>
              <w:spacing w:line="255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0190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дополнительные требования и указания, конкретизирующие объем </w:t>
            </w:r>
            <w:r w:rsidRPr="00F32892">
              <w:rPr>
                <w:rFonts w:ascii="Arial" w:hAnsi="Arial" w:cs="Arial"/>
                <w:color w:val="000000"/>
                <w:sz w:val="22"/>
                <w:szCs w:val="22"/>
              </w:rPr>
              <w:t>проектных работ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A05DB" w:rsidRDefault="001D4554" w:rsidP="001D4554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Подрядчик обязуется разработать и предоставить Заказчику детальный график проектирования в разрезе разделов проектной документации.</w:t>
            </w:r>
          </w:p>
          <w:p w:rsidR="001D4554" w:rsidRPr="001A05DB" w:rsidRDefault="001D4554" w:rsidP="001D4554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Все решения обоюдно принимаемые в процессе проектирования оформляются протоколами совещаний или письмами и согласовываются с Заказчиком.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1D45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F32892" w:rsidRDefault="001D4554" w:rsidP="001D4554">
            <w:pPr>
              <w:rPr>
                <w:rFonts w:ascii="Arial" w:hAnsi="Arial" w:cs="Arial"/>
                <w:sz w:val="22"/>
                <w:szCs w:val="22"/>
              </w:rPr>
            </w:pPr>
            <w:r w:rsidRPr="00960190">
              <w:rPr>
                <w:rFonts w:ascii="Arial" w:hAnsi="Arial" w:cs="Arial"/>
                <w:sz w:val="22"/>
                <w:szCs w:val="22"/>
              </w:rPr>
              <w:t xml:space="preserve">Количество экземпляров документации, передаваемой Заказчику.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A05DB" w:rsidRDefault="001D4554" w:rsidP="001D4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Документация представляется:</w:t>
            </w:r>
          </w:p>
          <w:p w:rsidR="001D4554" w:rsidRPr="001A05DB" w:rsidRDefault="001D4554" w:rsidP="001D4554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 xml:space="preserve">на бумажном носителе - в </w:t>
            </w:r>
            <w:r w:rsidR="001A05DB">
              <w:rPr>
                <w:rFonts w:ascii="Arial" w:hAnsi="Arial" w:cs="Arial"/>
              </w:rPr>
              <w:t>2</w:t>
            </w:r>
            <w:r w:rsidRPr="001A05DB">
              <w:rPr>
                <w:rFonts w:ascii="Arial" w:hAnsi="Arial" w:cs="Arial"/>
              </w:rPr>
              <w:t>-х экземплярах;</w:t>
            </w:r>
          </w:p>
          <w:p w:rsidR="001D4554" w:rsidRPr="001A05DB" w:rsidRDefault="001D4554" w:rsidP="001D4554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A05DB">
              <w:rPr>
                <w:rFonts w:ascii="Arial" w:hAnsi="Arial" w:cs="Arial"/>
              </w:rPr>
              <w:t>в электронном виде - в 1-ом экземпляре.</w:t>
            </w:r>
          </w:p>
        </w:tc>
      </w:tr>
      <w:tr w:rsidR="001D4554" w:rsidRPr="003444AA" w:rsidTr="00B70427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B57BC2" w:rsidRDefault="00E35C9E" w:rsidP="001D455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F32892" w:rsidRDefault="001D4554" w:rsidP="001D4554">
            <w:pPr>
              <w:rPr>
                <w:rFonts w:ascii="Arial" w:hAnsi="Arial" w:cs="Arial"/>
                <w:sz w:val="22"/>
                <w:szCs w:val="22"/>
              </w:rPr>
            </w:pPr>
            <w:r w:rsidRPr="00960190">
              <w:rPr>
                <w:rFonts w:ascii="Arial" w:hAnsi="Arial" w:cs="Arial"/>
                <w:sz w:val="22"/>
                <w:szCs w:val="22"/>
              </w:rPr>
              <w:t>Условия предоставления документации Заказчику.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4" w:rsidRPr="001A05DB" w:rsidRDefault="001D4554" w:rsidP="001D4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05DB">
              <w:rPr>
                <w:rFonts w:ascii="Arial" w:hAnsi="Arial" w:cs="Arial"/>
                <w:sz w:val="22"/>
                <w:szCs w:val="22"/>
              </w:rPr>
              <w:t>Подрядчик обеспечивает сопровождение внутренней и внешних экспертиз разработанной им проектной документации. В случае необходимости, Подрядчик вносит за свой счёт изменения и дополнения в документацию.</w:t>
            </w:r>
          </w:p>
        </w:tc>
      </w:tr>
    </w:tbl>
    <w:p w:rsidR="00C04631" w:rsidRDefault="00C04631" w:rsidP="00C536D0">
      <w:pPr>
        <w:rPr>
          <w:rFonts w:ascii="Arial" w:hAnsi="Arial" w:cs="Arial"/>
        </w:rPr>
      </w:pPr>
    </w:p>
    <w:p w:rsidR="00007191" w:rsidRPr="00434BD0" w:rsidRDefault="00007191" w:rsidP="00007191">
      <w:pPr>
        <w:rPr>
          <w:rFonts w:ascii="Arial" w:hAnsi="Arial" w:cs="Arial"/>
          <w:b/>
        </w:rPr>
      </w:pPr>
      <w:r w:rsidRPr="00434BD0">
        <w:rPr>
          <w:rFonts w:ascii="Arial" w:hAnsi="Arial" w:cs="Arial"/>
          <w:b/>
        </w:rPr>
        <w:t>От Заказчика:</w:t>
      </w:r>
    </w:p>
    <w:p w:rsidR="00007191" w:rsidRDefault="00007191" w:rsidP="00007191">
      <w:pPr>
        <w:rPr>
          <w:rFonts w:ascii="Arial" w:hAnsi="Arial" w:cs="Arial"/>
          <w:highlight w:val="yellow"/>
        </w:rPr>
      </w:pPr>
    </w:p>
    <w:p w:rsidR="00AC79CC" w:rsidRPr="00AC79CC" w:rsidRDefault="00AC79CC" w:rsidP="00007191">
      <w:pPr>
        <w:rPr>
          <w:rFonts w:ascii="Arial" w:hAnsi="Arial" w:cs="Arial"/>
        </w:rPr>
      </w:pPr>
      <w:r w:rsidRPr="00AC79CC">
        <w:rPr>
          <w:rFonts w:ascii="Arial" w:hAnsi="Arial" w:cs="Arial"/>
        </w:rPr>
        <w:t xml:space="preserve">Директор по управлению </w:t>
      </w:r>
    </w:p>
    <w:p w:rsidR="00007191" w:rsidRPr="00AC79CC" w:rsidRDefault="00AC79CC" w:rsidP="00007191">
      <w:pPr>
        <w:rPr>
          <w:rFonts w:ascii="Arial" w:hAnsi="Arial" w:cs="Arial"/>
        </w:rPr>
      </w:pPr>
      <w:r w:rsidRPr="00AC79CC">
        <w:rPr>
          <w:rFonts w:ascii="Arial" w:hAnsi="Arial" w:cs="Arial"/>
        </w:rPr>
        <w:t>проектами и строительству                                                            А.М. Озерин</w:t>
      </w:r>
    </w:p>
    <w:p w:rsidR="00AC79CC" w:rsidRPr="00AC79CC" w:rsidRDefault="00AC79CC" w:rsidP="00007191">
      <w:pPr>
        <w:rPr>
          <w:rFonts w:ascii="Arial" w:hAnsi="Arial" w:cs="Arial"/>
        </w:rPr>
      </w:pPr>
    </w:p>
    <w:p w:rsidR="00AC79CC" w:rsidRPr="00AC79CC" w:rsidRDefault="00AC79CC" w:rsidP="00007191">
      <w:pPr>
        <w:rPr>
          <w:rFonts w:ascii="Arial" w:hAnsi="Arial" w:cs="Arial"/>
        </w:rPr>
      </w:pPr>
      <w:r w:rsidRPr="00AC79CC">
        <w:rPr>
          <w:rFonts w:ascii="Arial" w:hAnsi="Arial" w:cs="Arial"/>
        </w:rPr>
        <w:t>Директор по ОТ, ПБ и экологии                                                     А.С. Тодышев</w:t>
      </w:r>
    </w:p>
    <w:p w:rsidR="00AC79CC" w:rsidRDefault="00AC79CC" w:rsidP="00007191">
      <w:pPr>
        <w:rPr>
          <w:rFonts w:ascii="Arial" w:hAnsi="Arial" w:cs="Arial"/>
          <w:highlight w:val="yellow"/>
        </w:rPr>
      </w:pPr>
    </w:p>
    <w:p w:rsidR="00007191" w:rsidRDefault="00D53812" w:rsidP="00007191">
      <w:pPr>
        <w:rPr>
          <w:rFonts w:ascii="Arial" w:hAnsi="Arial" w:cs="Arial"/>
        </w:rPr>
      </w:pPr>
      <w:r>
        <w:rPr>
          <w:rFonts w:ascii="Arial" w:hAnsi="Arial" w:cs="Arial"/>
        </w:rPr>
        <w:t>Главный эколог</w:t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 w:rsidR="00007191" w:rsidRPr="008251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05DB">
        <w:rPr>
          <w:rFonts w:ascii="Arial" w:hAnsi="Arial" w:cs="Arial"/>
        </w:rPr>
        <w:t>Н.Н. Катышевцева</w:t>
      </w:r>
    </w:p>
    <w:p w:rsidR="00007191" w:rsidRPr="00434BD0" w:rsidRDefault="00007191" w:rsidP="00007191">
      <w:pPr>
        <w:rPr>
          <w:rFonts w:ascii="Arial" w:hAnsi="Arial" w:cs="Arial"/>
        </w:rPr>
      </w:pPr>
    </w:p>
    <w:p w:rsidR="00007191" w:rsidRPr="00825128" w:rsidRDefault="00007191" w:rsidP="00007191">
      <w:pPr>
        <w:rPr>
          <w:rFonts w:ascii="Arial" w:hAnsi="Arial" w:cs="Arial"/>
          <w:b/>
        </w:rPr>
      </w:pPr>
      <w:r w:rsidRPr="00434BD0">
        <w:rPr>
          <w:rFonts w:ascii="Arial" w:hAnsi="Arial" w:cs="Arial"/>
          <w:b/>
        </w:rPr>
        <w:t xml:space="preserve">От </w:t>
      </w:r>
      <w:r w:rsidRPr="00825128">
        <w:rPr>
          <w:rFonts w:ascii="Arial" w:hAnsi="Arial" w:cs="Arial"/>
          <w:b/>
        </w:rPr>
        <w:t xml:space="preserve">Подрядчика: </w:t>
      </w:r>
    </w:p>
    <w:p w:rsidR="00007191" w:rsidRPr="00825128" w:rsidRDefault="00007191" w:rsidP="00007191">
      <w:pPr>
        <w:rPr>
          <w:rFonts w:ascii="Arial" w:hAnsi="Arial" w:cs="Arial"/>
          <w:b/>
        </w:rPr>
      </w:pPr>
    </w:p>
    <w:p w:rsidR="001A05DB" w:rsidRDefault="001A05DB" w:rsidP="00007191">
      <w:pPr>
        <w:rPr>
          <w:rFonts w:ascii="Arial" w:hAnsi="Arial" w:cs="Arial"/>
        </w:rPr>
      </w:pPr>
      <w:r>
        <w:rPr>
          <w:rFonts w:ascii="Arial" w:hAnsi="Arial" w:cs="Arial"/>
        </w:rPr>
        <w:t>Директор по управлению проектами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Н.А. Никулин</w:t>
      </w:r>
    </w:p>
    <w:p w:rsidR="001A05DB" w:rsidRDefault="001A05DB" w:rsidP="00007191">
      <w:pPr>
        <w:rPr>
          <w:rFonts w:ascii="Arial" w:hAnsi="Arial" w:cs="Arial"/>
        </w:rPr>
      </w:pPr>
    </w:p>
    <w:p w:rsidR="00007191" w:rsidRPr="00825128" w:rsidRDefault="00007191" w:rsidP="00007191">
      <w:pPr>
        <w:rPr>
          <w:rFonts w:ascii="Arial" w:hAnsi="Arial" w:cs="Arial"/>
        </w:rPr>
      </w:pPr>
      <w:r w:rsidRPr="00825128">
        <w:rPr>
          <w:rFonts w:ascii="Arial" w:hAnsi="Arial" w:cs="Arial"/>
        </w:rPr>
        <w:t>Главный инженер проекта</w:t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="001A05DB">
        <w:rPr>
          <w:rFonts w:ascii="Arial" w:hAnsi="Arial" w:cs="Arial"/>
        </w:rPr>
        <w:t>П.Н. Кулик</w:t>
      </w:r>
    </w:p>
    <w:p w:rsidR="00007191" w:rsidRPr="00825128" w:rsidRDefault="00007191" w:rsidP="00007191">
      <w:pPr>
        <w:rPr>
          <w:rFonts w:ascii="Arial" w:hAnsi="Arial" w:cs="Arial"/>
        </w:rPr>
      </w:pPr>
    </w:p>
    <w:p w:rsidR="00007191" w:rsidRPr="00825128" w:rsidRDefault="00007191" w:rsidP="00007191">
      <w:pPr>
        <w:rPr>
          <w:rFonts w:ascii="Arial" w:hAnsi="Arial" w:cs="Arial"/>
          <w:color w:val="000000"/>
        </w:rPr>
      </w:pPr>
      <w:r w:rsidRPr="00825128">
        <w:rPr>
          <w:rFonts w:ascii="Arial" w:hAnsi="Arial" w:cs="Arial"/>
          <w:color w:val="000000"/>
        </w:rPr>
        <w:t xml:space="preserve">Начальник отдела экологии, </w:t>
      </w:r>
    </w:p>
    <w:p w:rsidR="00007191" w:rsidRPr="00F61F60" w:rsidRDefault="00007191" w:rsidP="00007191">
      <w:pPr>
        <w:rPr>
          <w:rFonts w:ascii="Arial" w:hAnsi="Arial" w:cs="Arial"/>
        </w:rPr>
      </w:pPr>
      <w:r w:rsidRPr="00825128">
        <w:rPr>
          <w:rFonts w:ascii="Arial" w:hAnsi="Arial" w:cs="Arial"/>
          <w:color w:val="000000"/>
        </w:rPr>
        <w:t>гражданской обороны и чрезвычайных ситуаций</w:t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</w:r>
      <w:r w:rsidRPr="00825128">
        <w:rPr>
          <w:rFonts w:ascii="Arial" w:hAnsi="Arial" w:cs="Arial"/>
        </w:rPr>
        <w:tab/>
        <w:t>Е.М. Щеглов</w:t>
      </w:r>
    </w:p>
    <w:p w:rsidR="00CF568F" w:rsidRPr="008C3458" w:rsidRDefault="00CF568F" w:rsidP="00007191">
      <w:pPr>
        <w:rPr>
          <w:rFonts w:ascii="Arial" w:hAnsi="Arial" w:cs="Arial"/>
        </w:rPr>
      </w:pPr>
    </w:p>
    <w:sectPr w:rsidR="00CF568F" w:rsidRPr="008C3458" w:rsidSect="00154F83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8E" w:rsidRDefault="00A56C8E" w:rsidP="00C627A3">
      <w:r>
        <w:separator/>
      </w:r>
    </w:p>
  </w:endnote>
  <w:endnote w:type="continuationSeparator" w:id="0">
    <w:p w:rsidR="00A56C8E" w:rsidRDefault="00A56C8E" w:rsidP="00C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8E" w:rsidRDefault="00A56C8E" w:rsidP="00C627A3">
      <w:r>
        <w:separator/>
      </w:r>
    </w:p>
  </w:footnote>
  <w:footnote w:type="continuationSeparator" w:id="0">
    <w:p w:rsidR="00A56C8E" w:rsidRDefault="00A56C8E" w:rsidP="00C6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B45"/>
    <w:multiLevelType w:val="hybridMultilevel"/>
    <w:tmpl w:val="47C2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05E"/>
    <w:multiLevelType w:val="hybridMultilevel"/>
    <w:tmpl w:val="EA9C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2E1"/>
    <w:multiLevelType w:val="hybridMultilevel"/>
    <w:tmpl w:val="0390E7DE"/>
    <w:lvl w:ilvl="0" w:tplc="6C4CFED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92F0EF5"/>
    <w:multiLevelType w:val="hybridMultilevel"/>
    <w:tmpl w:val="E48C89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A0C2D5D"/>
    <w:multiLevelType w:val="hybridMultilevel"/>
    <w:tmpl w:val="1E888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11B2194A"/>
    <w:multiLevelType w:val="hybridMultilevel"/>
    <w:tmpl w:val="D62E54DA"/>
    <w:lvl w:ilvl="0" w:tplc="62D64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B18B0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395"/>
    <w:multiLevelType w:val="hybridMultilevel"/>
    <w:tmpl w:val="5B1463FA"/>
    <w:lvl w:ilvl="0" w:tplc="CD84F7AC">
      <w:start w:val="1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D6AFA"/>
    <w:multiLevelType w:val="hybridMultilevel"/>
    <w:tmpl w:val="AABC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13DD"/>
    <w:multiLevelType w:val="hybridMultilevel"/>
    <w:tmpl w:val="914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83"/>
    <w:multiLevelType w:val="hybridMultilevel"/>
    <w:tmpl w:val="70EC9946"/>
    <w:lvl w:ilvl="0" w:tplc="B9DA872C">
      <w:start w:val="1"/>
      <w:numFmt w:val="bullet"/>
      <w:pStyle w:val="31-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7442C6"/>
    <w:multiLevelType w:val="hybridMultilevel"/>
    <w:tmpl w:val="9982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3FC6"/>
    <w:multiLevelType w:val="hybridMultilevel"/>
    <w:tmpl w:val="93C6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5C00"/>
    <w:multiLevelType w:val="multilevel"/>
    <w:tmpl w:val="C882CE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35" w:hanging="360"/>
      </w:pPr>
    </w:lvl>
    <w:lvl w:ilvl="2">
      <w:start w:val="1"/>
      <w:numFmt w:val="decimal"/>
      <w:lvlText w:val="%1.%2.%3"/>
      <w:lvlJc w:val="left"/>
      <w:pPr>
        <w:ind w:left="1070" w:hanging="720"/>
      </w:pPr>
    </w:lvl>
    <w:lvl w:ilvl="3">
      <w:start w:val="1"/>
      <w:numFmt w:val="decimal"/>
      <w:lvlText w:val="%1.%2.%3.%4"/>
      <w:lvlJc w:val="left"/>
      <w:pPr>
        <w:ind w:left="1245" w:hanging="720"/>
      </w:pPr>
    </w:lvl>
    <w:lvl w:ilvl="4">
      <w:start w:val="1"/>
      <w:numFmt w:val="bullet"/>
      <w:lvlText w:val=""/>
      <w:lvlJc w:val="left"/>
      <w:pPr>
        <w:ind w:left="17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665" w:hanging="1440"/>
      </w:pPr>
    </w:lvl>
    <w:lvl w:ilvl="8">
      <w:start w:val="1"/>
      <w:numFmt w:val="bullet"/>
      <w:lvlText w:val=""/>
      <w:lvlJc w:val="left"/>
      <w:pPr>
        <w:ind w:left="3200" w:hanging="1800"/>
      </w:pPr>
      <w:rPr>
        <w:rFonts w:ascii="Symbol" w:hAnsi="Symbol" w:hint="default"/>
      </w:rPr>
    </w:lvl>
  </w:abstractNum>
  <w:abstractNum w:abstractNumId="14" w15:restartNumberingAfterBreak="0">
    <w:nsid w:val="264C65B4"/>
    <w:multiLevelType w:val="hybridMultilevel"/>
    <w:tmpl w:val="CCD83896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 w15:restartNumberingAfterBreak="0">
    <w:nsid w:val="27A50DBD"/>
    <w:multiLevelType w:val="multilevel"/>
    <w:tmpl w:val="6726B34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7"/>
      <w:numFmt w:val="decimal"/>
      <w:lvlText w:val="%1.%2"/>
      <w:lvlJc w:val="left"/>
      <w:pPr>
        <w:ind w:left="660" w:hanging="660"/>
      </w:pPr>
    </w:lvl>
    <w:lvl w:ilvl="2">
      <w:start w:val="1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A426661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86BF3"/>
    <w:multiLevelType w:val="hybridMultilevel"/>
    <w:tmpl w:val="989C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D247B"/>
    <w:multiLevelType w:val="hybridMultilevel"/>
    <w:tmpl w:val="508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D37A7"/>
    <w:multiLevelType w:val="multilevel"/>
    <w:tmpl w:val="DAD0D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C545445"/>
    <w:multiLevelType w:val="hybridMultilevel"/>
    <w:tmpl w:val="4BC63834"/>
    <w:lvl w:ilvl="0" w:tplc="1A58E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0F2B70"/>
    <w:multiLevelType w:val="hybridMultilevel"/>
    <w:tmpl w:val="CA5C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D6384"/>
    <w:multiLevelType w:val="hybridMultilevel"/>
    <w:tmpl w:val="47A054EC"/>
    <w:lvl w:ilvl="0" w:tplc="54F0F1A8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3" w15:restartNumberingAfterBreak="0">
    <w:nsid w:val="3C165704"/>
    <w:multiLevelType w:val="hybridMultilevel"/>
    <w:tmpl w:val="E714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66A"/>
    <w:multiLevelType w:val="hybridMultilevel"/>
    <w:tmpl w:val="02A4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C75C1"/>
    <w:multiLevelType w:val="hybridMultilevel"/>
    <w:tmpl w:val="86804D24"/>
    <w:lvl w:ilvl="0" w:tplc="AC4C5D9E">
      <w:start w:val="1"/>
      <w:numFmt w:val="decimal"/>
      <w:lvlText w:val="Мер. 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958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A42821"/>
    <w:multiLevelType w:val="hybridMultilevel"/>
    <w:tmpl w:val="6C70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840E0"/>
    <w:multiLevelType w:val="hybridMultilevel"/>
    <w:tmpl w:val="5416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66AA8"/>
    <w:multiLevelType w:val="hybridMultilevel"/>
    <w:tmpl w:val="80F2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0744"/>
    <w:multiLevelType w:val="hybridMultilevel"/>
    <w:tmpl w:val="3EC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62959"/>
    <w:multiLevelType w:val="multilevel"/>
    <w:tmpl w:val="14DE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070BC3"/>
    <w:multiLevelType w:val="hybridMultilevel"/>
    <w:tmpl w:val="1D6E7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F51C00"/>
    <w:multiLevelType w:val="multilevel"/>
    <w:tmpl w:val="F2D689A0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7"/>
      <w:numFmt w:val="decimal"/>
      <w:lvlText w:val="%1.%2"/>
      <w:lvlJc w:val="left"/>
      <w:pPr>
        <w:ind w:left="896" w:hanging="525"/>
      </w:pPr>
    </w:lvl>
    <w:lvl w:ilvl="2">
      <w:start w:val="1"/>
      <w:numFmt w:val="decimal"/>
      <w:lvlText w:val="%1.%2.%3"/>
      <w:lvlJc w:val="left"/>
      <w:pPr>
        <w:ind w:left="1462" w:hanging="720"/>
      </w:pPr>
    </w:lvl>
    <w:lvl w:ilvl="3">
      <w:start w:val="1"/>
      <w:numFmt w:val="decimal"/>
      <w:lvlText w:val="%1.%2.%3.%4"/>
      <w:lvlJc w:val="left"/>
      <w:pPr>
        <w:ind w:left="2193" w:hanging="1080"/>
      </w:pPr>
    </w:lvl>
    <w:lvl w:ilvl="4">
      <w:start w:val="1"/>
      <w:numFmt w:val="decimal"/>
      <w:lvlText w:val="%1.%2.%3.%4.%5"/>
      <w:lvlJc w:val="left"/>
      <w:pPr>
        <w:ind w:left="2564" w:hanging="1080"/>
      </w:pPr>
    </w:lvl>
    <w:lvl w:ilvl="5">
      <w:start w:val="1"/>
      <w:numFmt w:val="decimal"/>
      <w:lvlText w:val="%1.%2.%3.%4.%5.%6"/>
      <w:lvlJc w:val="left"/>
      <w:pPr>
        <w:ind w:left="3295" w:hanging="1440"/>
      </w:pPr>
    </w:lvl>
    <w:lvl w:ilvl="6">
      <w:start w:val="1"/>
      <w:numFmt w:val="decimal"/>
      <w:lvlText w:val="%1.%2.%3.%4.%5.%6.%7"/>
      <w:lvlJc w:val="left"/>
      <w:pPr>
        <w:ind w:left="3666" w:hanging="1440"/>
      </w:pPr>
    </w:lvl>
    <w:lvl w:ilvl="7">
      <w:start w:val="1"/>
      <w:numFmt w:val="decimal"/>
      <w:lvlText w:val="%1.%2.%3.%4.%5.%6.%7.%8"/>
      <w:lvlJc w:val="left"/>
      <w:pPr>
        <w:ind w:left="4397" w:hanging="1800"/>
      </w:pPr>
    </w:lvl>
    <w:lvl w:ilvl="8">
      <w:start w:val="1"/>
      <w:numFmt w:val="decimal"/>
      <w:lvlText w:val="%1.%2.%3.%4.%5.%6.%7.%8.%9"/>
      <w:lvlJc w:val="left"/>
      <w:pPr>
        <w:ind w:left="4768" w:hanging="180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7"/>
  </w:num>
  <w:num w:numId="5">
    <w:abstractNumId w:val="18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22"/>
  </w:num>
  <w:num w:numId="11">
    <w:abstractNumId w:val="23"/>
  </w:num>
  <w:num w:numId="12">
    <w:abstractNumId w:val="8"/>
  </w:num>
  <w:num w:numId="13">
    <w:abstractNumId w:val="25"/>
  </w:num>
  <w:num w:numId="14">
    <w:abstractNumId w:val="3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7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4"/>
  </w:num>
  <w:num w:numId="19">
    <w:abstractNumId w:val="4"/>
  </w:num>
  <w:num w:numId="20">
    <w:abstractNumId w:val="28"/>
  </w:num>
  <w:num w:numId="21">
    <w:abstractNumId w:val="24"/>
  </w:num>
  <w:num w:numId="22">
    <w:abstractNumId w:val="7"/>
  </w:num>
  <w:num w:numId="23">
    <w:abstractNumId w:val="9"/>
  </w:num>
  <w:num w:numId="24">
    <w:abstractNumId w:val="12"/>
  </w:num>
  <w:num w:numId="25">
    <w:abstractNumId w:val="3"/>
  </w:num>
  <w:num w:numId="26">
    <w:abstractNumId w:val="6"/>
  </w:num>
  <w:num w:numId="27">
    <w:abstractNumId w:val="1"/>
  </w:num>
  <w:num w:numId="28">
    <w:abstractNumId w:val="16"/>
  </w:num>
  <w:num w:numId="29">
    <w:abstractNumId w:val="2"/>
  </w:num>
  <w:num w:numId="30">
    <w:abstractNumId w:val="26"/>
  </w:num>
  <w:num w:numId="31">
    <w:abstractNumId w:val="30"/>
  </w:num>
  <w:num w:numId="32">
    <w:abstractNumId w:val="31"/>
  </w:num>
  <w:num w:numId="33">
    <w:abstractNumId w:val="19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D0"/>
    <w:rsid w:val="00001197"/>
    <w:rsid w:val="00007191"/>
    <w:rsid w:val="00017292"/>
    <w:rsid w:val="00027D12"/>
    <w:rsid w:val="00046FEC"/>
    <w:rsid w:val="000604A5"/>
    <w:rsid w:val="00061939"/>
    <w:rsid w:val="00061F15"/>
    <w:rsid w:val="00071E23"/>
    <w:rsid w:val="000A0E10"/>
    <w:rsid w:val="000B2D46"/>
    <w:rsid w:val="000C0774"/>
    <w:rsid w:val="000C2885"/>
    <w:rsid w:val="000D7BD8"/>
    <w:rsid w:val="000F4593"/>
    <w:rsid w:val="000F6384"/>
    <w:rsid w:val="00104ADD"/>
    <w:rsid w:val="00107299"/>
    <w:rsid w:val="00110643"/>
    <w:rsid w:val="001159AC"/>
    <w:rsid w:val="00115E4F"/>
    <w:rsid w:val="00120791"/>
    <w:rsid w:val="00132666"/>
    <w:rsid w:val="00151BEA"/>
    <w:rsid w:val="00154F83"/>
    <w:rsid w:val="00170AA2"/>
    <w:rsid w:val="001835C2"/>
    <w:rsid w:val="001840D9"/>
    <w:rsid w:val="001912A6"/>
    <w:rsid w:val="001A05DB"/>
    <w:rsid w:val="001A1C83"/>
    <w:rsid w:val="001B0542"/>
    <w:rsid w:val="001B4874"/>
    <w:rsid w:val="001B5781"/>
    <w:rsid w:val="001C064D"/>
    <w:rsid w:val="001C2086"/>
    <w:rsid w:val="001C52A7"/>
    <w:rsid w:val="001D0073"/>
    <w:rsid w:val="001D14C0"/>
    <w:rsid w:val="001D1893"/>
    <w:rsid w:val="001D34E4"/>
    <w:rsid w:val="001D4554"/>
    <w:rsid w:val="001D577A"/>
    <w:rsid w:val="001D6972"/>
    <w:rsid w:val="00204A68"/>
    <w:rsid w:val="00206CB4"/>
    <w:rsid w:val="00210663"/>
    <w:rsid w:val="00216401"/>
    <w:rsid w:val="0021733B"/>
    <w:rsid w:val="00225D14"/>
    <w:rsid w:val="00226C92"/>
    <w:rsid w:val="00236785"/>
    <w:rsid w:val="00244374"/>
    <w:rsid w:val="002528F4"/>
    <w:rsid w:val="00270190"/>
    <w:rsid w:val="0027597E"/>
    <w:rsid w:val="002925B6"/>
    <w:rsid w:val="00296276"/>
    <w:rsid w:val="00296383"/>
    <w:rsid w:val="002B13C7"/>
    <w:rsid w:val="002B19E1"/>
    <w:rsid w:val="002B3AAC"/>
    <w:rsid w:val="002D2046"/>
    <w:rsid w:val="002D365E"/>
    <w:rsid w:val="002E4CB0"/>
    <w:rsid w:val="00306F64"/>
    <w:rsid w:val="00307E9D"/>
    <w:rsid w:val="00321A82"/>
    <w:rsid w:val="0032557F"/>
    <w:rsid w:val="0033015B"/>
    <w:rsid w:val="003332EB"/>
    <w:rsid w:val="003444AA"/>
    <w:rsid w:val="00355E62"/>
    <w:rsid w:val="003637B2"/>
    <w:rsid w:val="003716E5"/>
    <w:rsid w:val="003825A6"/>
    <w:rsid w:val="00384F4B"/>
    <w:rsid w:val="00386F16"/>
    <w:rsid w:val="003A63C8"/>
    <w:rsid w:val="003A75F2"/>
    <w:rsid w:val="003C3B27"/>
    <w:rsid w:val="003C4E28"/>
    <w:rsid w:val="003C5577"/>
    <w:rsid w:val="003C6E52"/>
    <w:rsid w:val="003D7513"/>
    <w:rsid w:val="003E321A"/>
    <w:rsid w:val="003F0D4B"/>
    <w:rsid w:val="003F7545"/>
    <w:rsid w:val="0040374C"/>
    <w:rsid w:val="004135AD"/>
    <w:rsid w:val="004140BB"/>
    <w:rsid w:val="00416B89"/>
    <w:rsid w:val="00424B19"/>
    <w:rsid w:val="0043124B"/>
    <w:rsid w:val="00434BD0"/>
    <w:rsid w:val="00442826"/>
    <w:rsid w:val="00457422"/>
    <w:rsid w:val="0046006A"/>
    <w:rsid w:val="00460144"/>
    <w:rsid w:val="00462653"/>
    <w:rsid w:val="00474C6B"/>
    <w:rsid w:val="0049184C"/>
    <w:rsid w:val="00491C66"/>
    <w:rsid w:val="004A0303"/>
    <w:rsid w:val="004A4788"/>
    <w:rsid w:val="004A5E52"/>
    <w:rsid w:val="004B7383"/>
    <w:rsid w:val="004C7F28"/>
    <w:rsid w:val="004E059F"/>
    <w:rsid w:val="004E7FB0"/>
    <w:rsid w:val="004F2F8B"/>
    <w:rsid w:val="004F6C02"/>
    <w:rsid w:val="0051156D"/>
    <w:rsid w:val="00537989"/>
    <w:rsid w:val="0055246D"/>
    <w:rsid w:val="00552EA6"/>
    <w:rsid w:val="0056340E"/>
    <w:rsid w:val="0056715F"/>
    <w:rsid w:val="005736C9"/>
    <w:rsid w:val="00590E85"/>
    <w:rsid w:val="005A5A3D"/>
    <w:rsid w:val="005D1A68"/>
    <w:rsid w:val="005D3370"/>
    <w:rsid w:val="005D4594"/>
    <w:rsid w:val="005F52C8"/>
    <w:rsid w:val="00630512"/>
    <w:rsid w:val="006419AE"/>
    <w:rsid w:val="006465F5"/>
    <w:rsid w:val="00684767"/>
    <w:rsid w:val="006947CF"/>
    <w:rsid w:val="006A1053"/>
    <w:rsid w:val="006B015D"/>
    <w:rsid w:val="006B1706"/>
    <w:rsid w:val="006C4C4F"/>
    <w:rsid w:val="006C67BC"/>
    <w:rsid w:val="006D727F"/>
    <w:rsid w:val="006F13E7"/>
    <w:rsid w:val="006F505F"/>
    <w:rsid w:val="006F61C9"/>
    <w:rsid w:val="00701E17"/>
    <w:rsid w:val="00711D01"/>
    <w:rsid w:val="00725CA5"/>
    <w:rsid w:val="00730E68"/>
    <w:rsid w:val="007330D6"/>
    <w:rsid w:val="00743352"/>
    <w:rsid w:val="00747675"/>
    <w:rsid w:val="00750FD0"/>
    <w:rsid w:val="0075329F"/>
    <w:rsid w:val="007724FC"/>
    <w:rsid w:val="00773DE1"/>
    <w:rsid w:val="00775ACF"/>
    <w:rsid w:val="00777F38"/>
    <w:rsid w:val="00784622"/>
    <w:rsid w:val="007C7BCF"/>
    <w:rsid w:val="007F48EF"/>
    <w:rsid w:val="00814837"/>
    <w:rsid w:val="00820DA7"/>
    <w:rsid w:val="008242E4"/>
    <w:rsid w:val="00827FAC"/>
    <w:rsid w:val="00844936"/>
    <w:rsid w:val="0085221A"/>
    <w:rsid w:val="00856EB1"/>
    <w:rsid w:val="008612BE"/>
    <w:rsid w:val="00867A23"/>
    <w:rsid w:val="008717CE"/>
    <w:rsid w:val="008748B0"/>
    <w:rsid w:val="0089347D"/>
    <w:rsid w:val="008A2293"/>
    <w:rsid w:val="008A37B6"/>
    <w:rsid w:val="008B7A1E"/>
    <w:rsid w:val="008C3458"/>
    <w:rsid w:val="008C35EF"/>
    <w:rsid w:val="008C72D3"/>
    <w:rsid w:val="008D59A0"/>
    <w:rsid w:val="008D6EE9"/>
    <w:rsid w:val="008F5726"/>
    <w:rsid w:val="008F724F"/>
    <w:rsid w:val="009317AC"/>
    <w:rsid w:val="00933B73"/>
    <w:rsid w:val="00941746"/>
    <w:rsid w:val="00941CB4"/>
    <w:rsid w:val="00950905"/>
    <w:rsid w:val="00954C39"/>
    <w:rsid w:val="009570F9"/>
    <w:rsid w:val="00957F21"/>
    <w:rsid w:val="00960190"/>
    <w:rsid w:val="009637E2"/>
    <w:rsid w:val="0096570A"/>
    <w:rsid w:val="009668D4"/>
    <w:rsid w:val="009842B9"/>
    <w:rsid w:val="00990BBA"/>
    <w:rsid w:val="009B7CEA"/>
    <w:rsid w:val="009C0517"/>
    <w:rsid w:val="009D2516"/>
    <w:rsid w:val="009D5C33"/>
    <w:rsid w:val="009D7FF9"/>
    <w:rsid w:val="009E4D04"/>
    <w:rsid w:val="009E7A32"/>
    <w:rsid w:val="00A07308"/>
    <w:rsid w:val="00A330DC"/>
    <w:rsid w:val="00A331C0"/>
    <w:rsid w:val="00A36BDF"/>
    <w:rsid w:val="00A4446A"/>
    <w:rsid w:val="00A56C8E"/>
    <w:rsid w:val="00A65C36"/>
    <w:rsid w:val="00A72E91"/>
    <w:rsid w:val="00A81225"/>
    <w:rsid w:val="00A945F7"/>
    <w:rsid w:val="00AA5991"/>
    <w:rsid w:val="00AA6F86"/>
    <w:rsid w:val="00AC79CC"/>
    <w:rsid w:val="00AF5EA7"/>
    <w:rsid w:val="00B10D21"/>
    <w:rsid w:val="00B30F17"/>
    <w:rsid w:val="00B45AC4"/>
    <w:rsid w:val="00B57BC2"/>
    <w:rsid w:val="00B67637"/>
    <w:rsid w:val="00B70427"/>
    <w:rsid w:val="00B72468"/>
    <w:rsid w:val="00B76FB9"/>
    <w:rsid w:val="00B774D9"/>
    <w:rsid w:val="00BA4D80"/>
    <w:rsid w:val="00BA570A"/>
    <w:rsid w:val="00BA5714"/>
    <w:rsid w:val="00BB0C38"/>
    <w:rsid w:val="00BB68A4"/>
    <w:rsid w:val="00BC7B2A"/>
    <w:rsid w:val="00BD656C"/>
    <w:rsid w:val="00BE00E5"/>
    <w:rsid w:val="00BE4B3D"/>
    <w:rsid w:val="00C04631"/>
    <w:rsid w:val="00C24A66"/>
    <w:rsid w:val="00C262A2"/>
    <w:rsid w:val="00C33D0D"/>
    <w:rsid w:val="00C36FD8"/>
    <w:rsid w:val="00C40EB2"/>
    <w:rsid w:val="00C43346"/>
    <w:rsid w:val="00C520C3"/>
    <w:rsid w:val="00C5288E"/>
    <w:rsid w:val="00C536D0"/>
    <w:rsid w:val="00C57050"/>
    <w:rsid w:val="00C618B0"/>
    <w:rsid w:val="00C627A3"/>
    <w:rsid w:val="00C82CB3"/>
    <w:rsid w:val="00C86C7D"/>
    <w:rsid w:val="00CA6CE1"/>
    <w:rsid w:val="00CA7E54"/>
    <w:rsid w:val="00CB40BC"/>
    <w:rsid w:val="00CB49E3"/>
    <w:rsid w:val="00CC0523"/>
    <w:rsid w:val="00CC4152"/>
    <w:rsid w:val="00CC763B"/>
    <w:rsid w:val="00CD2310"/>
    <w:rsid w:val="00CD566E"/>
    <w:rsid w:val="00CD6808"/>
    <w:rsid w:val="00CE18A5"/>
    <w:rsid w:val="00CF568F"/>
    <w:rsid w:val="00D03D92"/>
    <w:rsid w:val="00D158E6"/>
    <w:rsid w:val="00D27BF3"/>
    <w:rsid w:val="00D53812"/>
    <w:rsid w:val="00D67BF9"/>
    <w:rsid w:val="00D84040"/>
    <w:rsid w:val="00D92825"/>
    <w:rsid w:val="00D92A34"/>
    <w:rsid w:val="00D95105"/>
    <w:rsid w:val="00D95A71"/>
    <w:rsid w:val="00DB3945"/>
    <w:rsid w:val="00DC68FB"/>
    <w:rsid w:val="00DC7939"/>
    <w:rsid w:val="00DD27C8"/>
    <w:rsid w:val="00DE079D"/>
    <w:rsid w:val="00DE2B71"/>
    <w:rsid w:val="00DE4F78"/>
    <w:rsid w:val="00DF161D"/>
    <w:rsid w:val="00E12CEC"/>
    <w:rsid w:val="00E20663"/>
    <w:rsid w:val="00E261A5"/>
    <w:rsid w:val="00E261CF"/>
    <w:rsid w:val="00E278B0"/>
    <w:rsid w:val="00E32D19"/>
    <w:rsid w:val="00E3489C"/>
    <w:rsid w:val="00E35C9E"/>
    <w:rsid w:val="00E363A2"/>
    <w:rsid w:val="00E430D2"/>
    <w:rsid w:val="00E57C49"/>
    <w:rsid w:val="00E6001C"/>
    <w:rsid w:val="00E6302D"/>
    <w:rsid w:val="00E64F32"/>
    <w:rsid w:val="00E7627A"/>
    <w:rsid w:val="00E81517"/>
    <w:rsid w:val="00E856D3"/>
    <w:rsid w:val="00E90804"/>
    <w:rsid w:val="00E935F7"/>
    <w:rsid w:val="00EA6E39"/>
    <w:rsid w:val="00EB4D2D"/>
    <w:rsid w:val="00EC083C"/>
    <w:rsid w:val="00EC605F"/>
    <w:rsid w:val="00ED28C6"/>
    <w:rsid w:val="00EE10BD"/>
    <w:rsid w:val="00EE2CCA"/>
    <w:rsid w:val="00EE6264"/>
    <w:rsid w:val="00EF03B3"/>
    <w:rsid w:val="00F06700"/>
    <w:rsid w:val="00F130DA"/>
    <w:rsid w:val="00F13382"/>
    <w:rsid w:val="00F15D9A"/>
    <w:rsid w:val="00F3110F"/>
    <w:rsid w:val="00F31349"/>
    <w:rsid w:val="00F32892"/>
    <w:rsid w:val="00F34381"/>
    <w:rsid w:val="00F37FA6"/>
    <w:rsid w:val="00F55069"/>
    <w:rsid w:val="00F62971"/>
    <w:rsid w:val="00F66D64"/>
    <w:rsid w:val="00F6711C"/>
    <w:rsid w:val="00F70C50"/>
    <w:rsid w:val="00F810F1"/>
    <w:rsid w:val="00F824EB"/>
    <w:rsid w:val="00F82574"/>
    <w:rsid w:val="00F841B8"/>
    <w:rsid w:val="00F90CCF"/>
    <w:rsid w:val="00FC7AC5"/>
    <w:rsid w:val="00FD088B"/>
    <w:rsid w:val="00FD3E3D"/>
    <w:rsid w:val="00FD5C4A"/>
    <w:rsid w:val="00FE49D1"/>
    <w:rsid w:val="00FF0A67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D0"/>
    <w:rPr>
      <w:rFonts w:ascii="Times New Roman" w:eastAsia="Times New Roman" w:hAnsi="Times New Roman"/>
      <w:sz w:val="24"/>
      <w:szCs w:val="24"/>
    </w:rPr>
  </w:style>
  <w:style w:type="paragraph" w:styleId="3">
    <w:name w:val="heading 3"/>
    <w:aliases w:val="1.1.1 .Заголовок,Заголовок 31,end,Заголовок 3 Знак Знак Знак,Заголовок 3 Знак Знак Знак Знак Знак,Заголовок 3 Знак Знак Знак Знак Знак Знак Знак Знак,Заголовок 3 Знак Знак Знак Знак Знак Знак Знак,- 1.1.1,Пункт,- 1.1.11,- 1.1.12,- 1.1.13,H3"/>
    <w:basedOn w:val="a"/>
    <w:next w:val="a"/>
    <w:link w:val="30"/>
    <w:qFormat/>
    <w:locked/>
    <w:rsid w:val="00A36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36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536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C536D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C536D0"/>
    <w:rPr>
      <w:rFonts w:ascii="Consolas" w:eastAsia="Times New Roman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C62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7A3"/>
    <w:rPr>
      <w:rFonts w:ascii="Times New Roman" w:eastAsia="Times New Roman" w:hAnsi="Times New Roman"/>
      <w:sz w:val="24"/>
      <w:szCs w:val="24"/>
    </w:rPr>
  </w:style>
  <w:style w:type="paragraph" w:styleId="aa">
    <w:name w:val="footer"/>
    <w:aliases w:val="колонтитул Arial 14 Ж,Ниж Колон,Footer16,Title Down,Footer_ARGOSS"/>
    <w:basedOn w:val="a"/>
    <w:link w:val="ab"/>
    <w:uiPriority w:val="99"/>
    <w:unhideWhenUsed/>
    <w:qFormat/>
    <w:rsid w:val="00C62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колонтитул Arial 14 Ж Знак,Ниж Колон Знак,Footer16 Знак,Title Down Знак,Footer_ARGOSS Знак"/>
    <w:basedOn w:val="a0"/>
    <w:link w:val="aa"/>
    <w:uiPriority w:val="99"/>
    <w:rsid w:val="00C627A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0A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0A67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C7F28"/>
    <w:rPr>
      <w:color w:val="AD1F1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4C7F28"/>
    <w:pPr>
      <w:spacing w:after="100"/>
      <w:jc w:val="both"/>
    </w:pPr>
    <w:rPr>
      <w:rFonts w:ascii="Arial" w:hAnsi="Arial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4C7F28"/>
    <w:pPr>
      <w:tabs>
        <w:tab w:val="right" w:leader="dot" w:pos="9771"/>
      </w:tabs>
      <w:spacing w:after="100"/>
      <w:ind w:firstLine="709"/>
      <w:jc w:val="both"/>
    </w:pPr>
    <w:rPr>
      <w:rFonts w:ascii="Arial" w:hAnsi="Arial"/>
      <w:lang w:eastAsia="en-US"/>
    </w:rPr>
  </w:style>
  <w:style w:type="numbering" w:styleId="1ai">
    <w:name w:val="Outline List 1"/>
    <w:basedOn w:val="a2"/>
    <w:unhideWhenUsed/>
    <w:rsid w:val="004C7F28"/>
    <w:pPr>
      <w:numPr>
        <w:numId w:val="30"/>
      </w:numPr>
    </w:pPr>
  </w:style>
  <w:style w:type="paragraph" w:customStyle="1" w:styleId="01">
    <w:name w:val="_0.1_Осн_ПП"/>
    <w:basedOn w:val="a"/>
    <w:link w:val="010"/>
    <w:qFormat/>
    <w:rsid w:val="003E321A"/>
    <w:pPr>
      <w:spacing w:line="276" w:lineRule="auto"/>
      <w:ind w:firstLine="709"/>
      <w:jc w:val="both"/>
    </w:pPr>
    <w:rPr>
      <w:rFonts w:ascii="Arial" w:hAnsi="Arial"/>
      <w:spacing w:val="-4"/>
    </w:rPr>
  </w:style>
  <w:style w:type="character" w:customStyle="1" w:styleId="010">
    <w:name w:val="_0.1_Осн_ПП Знак"/>
    <w:basedOn w:val="a0"/>
    <w:link w:val="01"/>
    <w:rsid w:val="003E321A"/>
    <w:rPr>
      <w:rFonts w:ascii="Arial" w:eastAsia="Times New Roman" w:hAnsi="Arial"/>
      <w:spacing w:val="-4"/>
      <w:sz w:val="24"/>
      <w:szCs w:val="24"/>
    </w:rPr>
  </w:style>
  <w:style w:type="paragraph" w:customStyle="1" w:styleId="6">
    <w:name w:val="_6_НаимРаботы_ПП"/>
    <w:basedOn w:val="01"/>
    <w:link w:val="60"/>
    <w:qFormat/>
    <w:rsid w:val="001A05DB"/>
    <w:pPr>
      <w:suppressAutoHyphens/>
      <w:ind w:firstLine="0"/>
      <w:jc w:val="center"/>
    </w:pPr>
    <w:rPr>
      <w:b/>
      <w:caps/>
      <w:sz w:val="32"/>
    </w:rPr>
  </w:style>
  <w:style w:type="character" w:customStyle="1" w:styleId="60">
    <w:name w:val="_6_НаимРаботы_ПП Знак"/>
    <w:basedOn w:val="010"/>
    <w:link w:val="6"/>
    <w:rsid w:val="001A05DB"/>
    <w:rPr>
      <w:rFonts w:ascii="Arial" w:eastAsia="Times New Roman" w:hAnsi="Arial"/>
      <w:b/>
      <w:caps/>
      <w:spacing w:val="-4"/>
      <w:sz w:val="32"/>
      <w:szCs w:val="24"/>
    </w:rPr>
  </w:style>
  <w:style w:type="paragraph" w:customStyle="1" w:styleId="31-">
    <w:name w:val="_3.1_-Список_ПП"/>
    <w:basedOn w:val="01"/>
    <w:link w:val="31-0"/>
    <w:qFormat/>
    <w:rsid w:val="007724FC"/>
    <w:pPr>
      <w:numPr>
        <w:numId w:val="34"/>
      </w:numPr>
      <w:ind w:left="709" w:firstLine="0"/>
    </w:pPr>
  </w:style>
  <w:style w:type="character" w:customStyle="1" w:styleId="31-0">
    <w:name w:val="_3.1_-Список_ПП Знак"/>
    <w:basedOn w:val="010"/>
    <w:link w:val="31-"/>
    <w:rsid w:val="007724FC"/>
    <w:rPr>
      <w:rFonts w:ascii="Arial" w:eastAsia="Times New Roman" w:hAnsi="Arial"/>
      <w:spacing w:val="-4"/>
      <w:sz w:val="24"/>
      <w:szCs w:val="24"/>
    </w:rPr>
  </w:style>
  <w:style w:type="character" w:customStyle="1" w:styleId="30">
    <w:name w:val="Заголовок 3 Знак"/>
    <w:aliases w:val="1.1.1 .Заголовок Знак,Заголовок 31 Знак,end Знак,Заголовок 3 Знак Знак Знак Знак,Заголовок 3 Знак Знак Знак Знак Знак Знак,Заголовок 3 Знак Знак Знак Знак Знак Знак Знак Знак Знак,Заголовок 3 Знак Знак Знак Знак Знак Знак Знак Знак1"/>
    <w:basedOn w:val="a0"/>
    <w:link w:val="3"/>
    <w:rsid w:val="00A36BDF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8DFC-3FE2-4E8A-81B8-048EE4A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2020-01-10T10:05:00Z</dcterms:created>
  <dcterms:modified xsi:type="dcterms:W3CDTF">2020-06-04T07:53:00Z</dcterms:modified>
</cp:coreProperties>
</file>