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 муниципального образования</w:t>
      </w:r>
    </w:p>
    <w:p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Бодайбо и района на Думу г. Бодайбо и района на тему</w:t>
      </w:r>
    </w:p>
    <w:p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реализации мероприятий подпрограммы «Кадровое обеспечение учреждений образования, культуры, здравоохранения на 2020-2026 годы муниципальной программы «Развитие территории муниципального образования г. Бодайбо и района на 2020-2026 годы» учреждениями культуры Бодайбинского района</w:t>
      </w:r>
    </w:p>
    <w:p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социальной поддержки молодых или приглашенных специалистов (в том числе в сферу культуры), укрепления престижа профессий в сфере культуры, привлечения квалифицированных кадров для работы в Бодайбинском районе 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на уровне Администрации муниципального образования г. Бодайбо и района разработана и действует подпрограмма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«Кадровое обеспечение учреждений образования, культуры, здравоохранения МО г. Бодайбо и района» на 2020-2026 годы муниципальной программы «Развитие территории муниципального образования г. Бодайбо и района» на 2020-2026 годы (далее- Подпрограмма). Ранее действовала Подпрограмма на 2015-2020 годы.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2015 года учреждения культуры, подведомственные Управлению культуры администрации муниципального образования г. Бодайбо и района, принимают участие в реализации мероприятий Подпрограммы. 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iCs/>
          <w:sz w:val="26"/>
          <w:szCs w:val="26"/>
        </w:rPr>
        <w:t>Недостаток профессионалов в целом отрицательно влияет на развитие сферы культуры Бодайбинского района. Молодые специалисты в основном отказываются работать в Бодайбинском районе, происходит старение кадров.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На сегодняшний день остро стоит проблема нехватки педагогов дополнительного образования сферы культуры по разным дисциплинам, в учреждениях клубного типа и библиотеках ощущается отсутствие профессиональных хореографов, художественных руководителей, звукооператоров, хормейстеров, руководителей театральных студий, заведующих библиотеками, библиотекарей и других специалистов.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Уменьшается число работников, имеющих профильное образование. На должности основной категории работников принимаются люди без какого-либо профильного образования, а иногда имея лишь среднее образование.</w:t>
      </w:r>
      <w:bookmarkStart w:id="0" w:name="_GoBack"/>
      <w:bookmarkEnd w:id="0"/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специалистов, имеющих профильное высшее образование, от общего количества работающих специалистов составила в 2023 году-18,6%, профильное среднее профессиональное образование-18,6%. Имеют непрофильное высшее и среднее образование – 36,3%, не имеют никакого образования, кроме среднего общего, -26,5%. Недостаточный профессиональный уровень кадрового состава учреждений культуры оказывает серьезное влияние на качество предлагаемых услуг сферы культуры.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На 1 января 2024 года в учреждениях культуры имеется 12 вакансий,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в связи с дефицитом бюджета на 2024 год были временно выведены из штатного расписания. </w:t>
      </w:r>
    </w:p>
    <w:p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сновная часть работников трудится на 1,5 ставки, все педагогические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 xml:space="preserve">работники дополнительного образования района имеют повышенную нагрузку.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прослеживается уменьшение численности молодежи в учреждениях культуры, рост числа работников старшей возрастной группы, что свидетельствует о старении кадров и приводит к неоптимальной структуре основного персонала.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основного персонала работники до 35 лет составляют 25,7%, от 35 до 55 лет- 39,8%, свыше 55 лет- 34,5%. Ежегодно увеличивается доля работников старшего поколения. Средний возраст специалистов учреждений от 42 до 57 лет.</w:t>
      </w:r>
    </w:p>
    <w:p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Работники, которые изначально не имели специального образования, но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lastRenderedPageBreak/>
        <w:t xml:space="preserve">были приняты на работу, по нашим требованиям поступают в профильные образовательные учреждения культуры. Однако, окончив их и получив определенный опыт в профессии, многие уезжают из района и трудоустраиваются в других городах области и регионах России.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рамках реализации мероприятий Подпрограммы на протяжении девяти лет, в сферу культуры удалось привлечь только четырех специалистов, один из которых, отработав один год, расторг трудовой договор и выехал из района.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прибыла молодой специалист в музыкальную школу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Балахнинский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Специалист трудоустроена преподавателем по классу фортепиано. Ей произведена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выплата единовременного денежного пособия в размере двух месячных окладов и выплата единовременного денежного пособия на супруга в размере половины оклада специалиста. </w:t>
      </w:r>
      <w:r>
        <w:rPr>
          <w:rFonts w:ascii="Times New Roman" w:eastAsia="Calibri" w:hAnsi="Times New Roman" w:cs="Times New Roman"/>
          <w:sz w:val="26"/>
          <w:szCs w:val="26"/>
        </w:rPr>
        <w:t>С 2020 года по сентябрь 2022 года она находилась в отпусках по беременности и родам, уходу за ребенком, с сентября 2022 года исчисление стажа, необходимого для п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роизводства выплаты возобновилось. На сегодняшний день молодому педагогу произведены денежные выплаты в полном объеме по 86,3 тыс. руб. в течение трех лет ежегодно. Размер выплаты установлен согласно полученному ею профессиональному образованию, специалист имеет среднее профессиональное образование.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2021 году в музыкальную школу г. Бодайбо был приглашен молодой специалист на должность руководителя хора и преподавателя по классу гитары. Специалист имел среднее профессиональное образование. По истечении первого года работы, в сентябре 2022 года ему была произведена положенная денежная выплата в размере 86,3 тыс. руб. В декабре 2022 года специалист расторг трудовой договор с учреждением и вернулся на постоянное место жительства в г. Ангарск.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прибыл приглашенный специалист в библиотеку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Балахнинский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Специалист трудоустроен заведующим информационным центром библиотеки, имеет высшее профессиональное образование. Ему произведена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выплата единовременного денежного пособия в размере двух месячных окладов и денежного пособия на каждого прибывшего с ним члена его семьи (супруга и двое детей) в размере половины оклада специалиста (итого 38,3 тыс. руб.). Оплата проезда к месту работы не производилась, так как специалист прибыл в район ранее, чем был приглашен на работу в учреждение культуры. В июле 2023 года ему произведена выплата в размере 172,6 тыс. руб. за первый год работы, в июле 2024 года будет произведена выплата за второй год работы в учреждении. В настоящее время приглашенный специалист переведен на должность заведующего библиотекой п.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Балахнинский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июне 2023 года на работу в Культурно-досуговый центр г. Бодайбо прибыл на работу приглашенный специалист на должность заведующего постановочной частью. Специалист имеет высшее профессиональное образование. На начальном этапе ему произведена выплата единовременного денежного пособия в размере двух месячных окладов в размере 25,3 тыс. руб. По истечении первого года работы, в июле 2024 года ему будет произведена выплата в размере 172,6 тыс. руб. Кроме этого, приглашенному специалисту предоставлено муниципальное благоустроенное жилье в г. Бодайбо.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руководителями учреждений культуры проводятся мероприятия по привлечению специалистов в сферу культуры. Руководитель МКОУ ДО «Детская музыкальная школа г. Бодайбо и района» установил контакты с образовательными учреждениями на территории России, которые обучают по востребованным в нашем районе специальностям. Администрациями нижеуказанных учебных заведений даны объявления в выпускных группах, размещены рекламные брошюры на информационных стендах. Так, для привлечения выпускников, были сделаны запросы и разосланы рекламы в следующие учебные заведения: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Иркутский музыкальный колледж им. Ф. Шопена;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Братское музыкальное училище;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Новосибирский областной колледж культуры и искусств;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Колледж искусств им. П.И. Чайковского (г. Улан-Удэ);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Омское музыкальное училище им. В.Я. Шебалина;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Свердловское музыкальное училище им. П.И. Чайковского;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Таганрогский музыкальный колледж.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имеющихся вакансиях также размещена на официальном сайте музыкальной школы г. Бодайбо.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МКУК «Централизованная библиотечная система г. Бодайбо и района» установлена связь с учебными заведениями, обучающими по специальности «Библиотечное дело». Информация о вакансиях была разослана в следующие учебные заведения: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Санкт-Петербургский государственный университет культуры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ФГБУ «Кемеровский государственный университет культуры»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Сибирский региональный библиотечный центр непрерывного образования ГПНТБ СО РАН.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Информация о требующихся специалистах размещается на страницах учреждений в социальных сетях «Одноклассники»,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в сети Интернет.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Несмотря на прилагаемые усилия, желающие прибыть для работы в Бодайбинский район практически отсутствуют.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Меры поддержки молодых и приглашенных специалистов в рамках мероприятий Подпрограммы включают в себя: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-выплата единовременного денежного пособия в размере двух месячных окладов (должностных окладов) приглашенным/ молодым специалистам на работу из регионов, заключившим трудовые договоры с организациями культуры и выплата единовременного денежного пособия на каждого прибывшего с ним члена его семьи в размере половины оклада (должностного оклада) специалиста;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компенсация расходов на оплату стоимости проезда лицам, заключившим трудовые договоры на работу в организациях, финансируемых из бюджета МО г. Бодайбо и района и членам семьи специалиста;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- компенсация расходов на оплату стоимости провоза багажа лицам,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заключившим трудовые договоры в организациях, финансируемых из бюджета МО г. Бодайбо и района;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денежные выплаты молодым специалистам, прибывшим на работу в учреждения культуры муниципального образования г. Бодайбо и района. Выплата производится в течение 3-х лет, начиная со второго года работы и составляет 86,3 тыс. руб. для специалистов, имеющих среднее профессиональное образование и 172,6 тыс. руб. для специалистов, имеющих высшее профессиональное образование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культуры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администрации муниципального образования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Бодайбо района                                                                    Е.Н. Степанова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>
      <w:p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В.В. Ярковая 5-12-16</w:t>
      </w:r>
    </w:p>
    <w:sectPr>
      <w:headerReference w:type="even" r:id="rId7"/>
      <w:headerReference w:type="default" r:id="rId8"/>
      <w:footerReference w:type="even" r:id="rId9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6968490</wp:posOffset>
              </wp:positionH>
              <wp:positionV relativeFrom="page">
                <wp:posOffset>9918700</wp:posOffset>
              </wp:positionV>
              <wp:extent cx="118745" cy="82550"/>
              <wp:effectExtent l="0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hd w:val="clear" w:color="auto" w:fill="000000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TimesNewRoman9pt"/>
                              <w:rFonts w:eastAsia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48.7pt;margin-top:781pt;width:9.35pt;height:6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" filled="f" stroked="f">
              <v:textbox style="mso-fit-shape-to-text:t" inset="0,0,0,0">
                <w:txbxContent>
                  <w:p>
                    <w:pPr>
                      <w:shd w:val="clear" w:color="auto" w:fill="000000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TimesNewRoman9pt"/>
                        <w:rFonts w:eastAsia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1476375</wp:posOffset>
              </wp:positionH>
              <wp:positionV relativeFrom="page">
                <wp:posOffset>561340</wp:posOffset>
              </wp:positionV>
              <wp:extent cx="5483225" cy="14351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22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tabs>
                              <w:tab w:val="right" w:pos="8635"/>
                            </w:tabs>
                            <w:spacing w:line="240" w:lineRule="auto"/>
                          </w:pPr>
                          <w:r>
                            <w:rPr>
                              <w:rStyle w:val="aa"/>
                              <w:b w:val="0"/>
                              <w:bCs w:val="0"/>
                            </w:rPr>
                            <w:t>ЦИФРОВАЯ КУЛЬТУРА. ВИРТУАЛЬНЫЕ КОНЦЕРТНЫЕ ЗАЛЫ</w:t>
                          </w:r>
                          <w:r>
                            <w:rPr>
                              <w:rStyle w:val="aa"/>
                              <w:b w:val="0"/>
                              <w:bCs w:val="0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14pt"/>
                            </w:rPr>
                            <w:t>Ветошкина</w:t>
                          </w:r>
                          <w:proofErr w:type="spellEnd"/>
                          <w:r>
                            <w:rPr>
                              <w:rStyle w:val="14pt"/>
                            </w:rPr>
                            <w:t xml:space="preserve"> Е.Н.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25pt;margin-top:44.2pt;width:431.75pt;height:11.3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" filled="f" stroked="f">
              <v:textbox style="mso-fit-shape-to-text:t" inset="0,0,0,0">
                <w:txbxContent>
                  <w:p>
                    <w:pPr>
                      <w:tabs>
                        <w:tab w:val="right" w:pos="8635"/>
                      </w:tabs>
                      <w:spacing w:line="240" w:lineRule="auto"/>
                    </w:pPr>
                    <w:r>
                      <w:rPr>
                        <w:rStyle w:val="aa"/>
                        <w:b w:val="0"/>
                        <w:bCs w:val="0"/>
                      </w:rPr>
                      <w:t>ЦИФРОВАЯ КУЛЬТУРА. ВИРТУАЛЬНЫЕ КОНЦЕРТНЫЕ ЗАЛЫ</w:t>
                    </w:r>
                    <w:r>
                      <w:rPr>
                        <w:rStyle w:val="aa"/>
                        <w:b w:val="0"/>
                        <w:bCs w:val="0"/>
                      </w:rPr>
                      <w:tab/>
                    </w:r>
                    <w:proofErr w:type="spellStart"/>
                    <w:r>
                      <w:rPr>
                        <w:rStyle w:val="14pt"/>
                      </w:rPr>
                      <w:t>Ветошкина</w:t>
                    </w:r>
                    <w:proofErr w:type="spellEnd"/>
                    <w:r>
                      <w:rPr>
                        <w:rStyle w:val="14pt"/>
                      </w:rPr>
                      <w:t xml:space="preserve"> Е.Н.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1445260</wp:posOffset>
              </wp:positionH>
              <wp:positionV relativeFrom="page">
                <wp:posOffset>561340</wp:posOffset>
              </wp:positionV>
              <wp:extent cx="5483225" cy="2724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22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tabs>
                              <w:tab w:val="right" w:pos="863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3.8pt;margin-top:44.2pt;width:431.75pt;height:21.4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GE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" filled="f" stroked="f">
              <v:textbox style="mso-fit-shape-to-text:t" inset="0,0,0,0">
                <w:txbxContent>
                  <w:p>
                    <w:pPr>
                      <w:tabs>
                        <w:tab w:val="right" w:pos="863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09F"/>
    <w:multiLevelType w:val="hybridMultilevel"/>
    <w:tmpl w:val="EC9E033A"/>
    <w:lvl w:ilvl="0" w:tplc="1D0A48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630FF5"/>
    <w:multiLevelType w:val="hybridMultilevel"/>
    <w:tmpl w:val="6726A284"/>
    <w:lvl w:ilvl="0" w:tplc="15F80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D1269B"/>
    <w:multiLevelType w:val="hybridMultilevel"/>
    <w:tmpl w:val="6B16BF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AD5D49"/>
    <w:multiLevelType w:val="hybridMultilevel"/>
    <w:tmpl w:val="DBF279CE"/>
    <w:lvl w:ilvl="0" w:tplc="215C5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27886-E553-467A-AAC0-AE809F3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234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Колонтитул_"/>
    <w:basedOn w:val="a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;Не полужирный"/>
    <w:basedOn w:val="a9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9pt">
    <w:name w:val="Колонтитул + Times New Roman;9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Ярковая Виктория Владимировна</cp:lastModifiedBy>
  <cp:revision>16</cp:revision>
  <cp:lastPrinted>2024-06-03T02:43:00Z</cp:lastPrinted>
  <dcterms:created xsi:type="dcterms:W3CDTF">2024-02-29T02:44:00Z</dcterms:created>
  <dcterms:modified xsi:type="dcterms:W3CDTF">2024-06-03T02:47:00Z</dcterms:modified>
</cp:coreProperties>
</file>