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E6E" w:rsidRDefault="001162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Утверждена</w:t>
      </w:r>
    </w:p>
    <w:p w:rsidR="00A40E6E" w:rsidRDefault="001162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A40E6E" w:rsidRDefault="001162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Бодайбо и района</w:t>
      </w:r>
    </w:p>
    <w:p w:rsidR="00A40E6E" w:rsidRDefault="001162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13.11.2023 № 273-пп</w:t>
      </w:r>
    </w:p>
    <w:p w:rsidR="00A40E6E" w:rsidRDefault="00A40E6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40E6E" w:rsidRDefault="001162B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постановления от 21.06.2024 № 138-п, от 19.09.2024 № 194-пп, от 20.12.2024 № 279-пп, от 21.03.2025 № 63-пп, от 18.06.2025 № 138-пп, от 22.12.2025 № 297-п,                         от 10.02.2026 № 18-п</w:t>
      </w:r>
      <w:r w:rsidR="00D018A3">
        <w:rPr>
          <w:rFonts w:ascii="Times New Roman" w:hAnsi="Times New Roman" w:cs="Times New Roman"/>
          <w:sz w:val="24"/>
          <w:szCs w:val="24"/>
        </w:rPr>
        <w:t>, от 23.03.2026 № 59-п</w:t>
      </w:r>
      <w:r w:rsidR="00EA0B8E">
        <w:rPr>
          <w:rFonts w:ascii="Times New Roman" w:hAnsi="Times New Roman" w:cs="Times New Roman"/>
          <w:sz w:val="24"/>
          <w:szCs w:val="24"/>
        </w:rPr>
        <w:t>, от 19.06.2026 № 178-пп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40E6E" w:rsidRDefault="00A40E6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40E6E" w:rsidRDefault="001162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ПАСПОРТ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МУНИЦИПАЛЬНОЙ ПРОГРАММЫ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«МУНИЦИПАЛЬНАЯ СОБСТВЕННОСТЬ И ЗЕМЕЛЬНЫЕ ПРАВООТНОШЕНИЯ» НА 2024 – 2029 ГОДЫ</w:t>
      </w: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709"/>
        <w:gridCol w:w="3119"/>
        <w:gridCol w:w="5811"/>
      </w:tblGrid>
      <w:tr w:rsidR="00A40E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«Муниципальная собственность и земельные правоотношения» на 2024 – 2029 годы (далее – Программа).</w:t>
            </w:r>
          </w:p>
        </w:tc>
      </w:tr>
      <w:tr w:rsidR="00A40E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</w:p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Бодайбо и района.</w:t>
            </w:r>
          </w:p>
        </w:tc>
      </w:tr>
      <w:tr w:rsidR="00A40E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40E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управлению муниципальным имуществом и земельным отношениям (далее – ОУМИиЗО).</w:t>
            </w:r>
          </w:p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«Централизованная бухгалтерия администрации муниципального образования г.Бодайбо и района»</w:t>
            </w:r>
          </w:p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Административно-хозяйственный отдел Администрации г.Бодайбо и района</w:t>
            </w:r>
          </w:p>
        </w:tc>
      </w:tr>
      <w:tr w:rsidR="00A40E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Эффективное владение, пользование и распоряжение муниципальной собственностью и земельными участками, находящимися в муниципальной собственности муниципального образования г.Бодайбо и района, и земельными участками, государственная собственность на которые  не разграничена в границах Жуинского сельского поселения.</w:t>
            </w:r>
          </w:p>
        </w:tc>
      </w:tr>
      <w:tr w:rsidR="00A40E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1.Повышение эффективности использования муниципального имущества муниципального образования г. Бодайбо и района.</w:t>
            </w:r>
          </w:p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2.Повышение эффективности и публичности управления земельными участками, находящимися в муниципальной собственности муниципального образования г.Бодайбо и района, и земельными участками, государственная собственность на которые  не разграничена в границах Жуинского сельского поселения.</w:t>
            </w:r>
          </w:p>
        </w:tc>
      </w:tr>
      <w:tr w:rsidR="00A40E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2024 - 2029 годы </w:t>
            </w:r>
          </w:p>
        </w:tc>
      </w:tr>
      <w:tr w:rsidR="00A40E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показатели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 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оля объектов недвижимости, на которые зарегистрировано право собственности муниципального района в общем количестве объектов недвижимости, учитываемых в реестре муниципальной собственности и подлежащих регистрации.</w:t>
            </w:r>
          </w:p>
          <w:p w:rsidR="00A40E6E" w:rsidRDefault="001162B8">
            <w:pPr>
              <w:pStyle w:val="ConsPlusCel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Исполнение прогнозного плана приватизации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соответствующий год.</w:t>
            </w:r>
          </w:p>
          <w:p w:rsidR="00A40E6E" w:rsidRDefault="001162B8">
            <w:pPr>
              <w:pStyle w:val="ConsPlusCel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Исполнение плановых показателей по доходам от использования муниципального имущества.</w:t>
            </w:r>
          </w:p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задолженности по транспортному налогу за  муниципальный транспорт.</w:t>
            </w:r>
          </w:p>
          <w:p w:rsidR="00A40E6E" w:rsidRDefault="001162B8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Исполнение плановых показателей по доходам от использования земельных участков,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находящимися в муниципальной собственности муниципального образования г.Бодайбо и района, а также государственная собственность на которые  не разграничена, расположенных в границах Жуинского сельского поселения.</w:t>
            </w:r>
          </w:p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Отсутствие задолженности по земельному налогу за земельные участки, находящиеся в муниципальной казне муниципального образования г.Бодайбо и района.</w:t>
            </w:r>
          </w:p>
        </w:tc>
      </w:tr>
      <w:tr w:rsidR="00A40E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Подпрограммы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</w:tr>
      <w:tr w:rsidR="00A40E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Общий объем необходимых финансовых средств для реализации Программы за счет средств бюджета муниципального образования    г. Бодайбо и района –  </w:t>
            </w:r>
            <w:r w:rsidR="00D018A3">
              <w:rPr>
                <w:rFonts w:ascii="Times New Roman" w:hAnsi="Times New Roman" w:cs="Times New Roman"/>
                <w:sz w:val="24"/>
                <w:szCs w:val="24"/>
              </w:rPr>
              <w:t>18 253,0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числе:</w:t>
            </w:r>
          </w:p>
          <w:p w:rsidR="00A40E6E" w:rsidRDefault="001162B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 – 1 945,2 тыс. руб.;</w:t>
            </w:r>
          </w:p>
          <w:p w:rsidR="00A40E6E" w:rsidRDefault="001162B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 – 3 625,3 тыс. руб.;</w:t>
            </w:r>
          </w:p>
          <w:p w:rsidR="00A40E6E" w:rsidRDefault="001162B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год – </w:t>
            </w:r>
            <w:r w:rsidR="00D018A3">
              <w:rPr>
                <w:rFonts w:ascii="Times New Roman" w:hAnsi="Times New Roman" w:cs="Times New Roman"/>
                <w:sz w:val="24"/>
                <w:szCs w:val="24"/>
              </w:rPr>
              <w:t>5 768,1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A40E6E" w:rsidRDefault="001162B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 – 2 730,3  тыс.руб.;</w:t>
            </w:r>
          </w:p>
          <w:p w:rsidR="00A40E6E" w:rsidRDefault="001162B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год – 2 740,9 тыс.руб.;</w:t>
            </w:r>
          </w:p>
          <w:p w:rsidR="00A40E6E" w:rsidRDefault="001162B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 год – 1 443,2 тыс.руб.</w:t>
            </w:r>
          </w:p>
        </w:tc>
      </w:tr>
      <w:tr w:rsidR="00A40E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 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оля объектов недвижимости, на которые зарегистрировано право собственности муниципального района в общем количестве объектов недвижимости, учитываемых в реестре муниципальной собственности и подлежащих регистрации - </w:t>
            </w:r>
            <w:r>
              <w:rPr>
                <w:rFonts w:ascii="Times New Roman" w:hAnsi="Times New Roman" w:cs="Times New Roman"/>
              </w:rPr>
              <w:t>до 100%.</w:t>
            </w:r>
          </w:p>
          <w:p w:rsidR="00A40E6E" w:rsidRDefault="001162B8">
            <w:pPr>
              <w:pStyle w:val="ConsPlusCel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</w:rPr>
              <w:t>Исполнение прогнозного плана приватизации на соответствующий год – на 100%</w:t>
            </w:r>
          </w:p>
          <w:p w:rsidR="00A40E6E" w:rsidRDefault="001162B8">
            <w:pPr>
              <w:pStyle w:val="ConsPlusCel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Исполнение плановых показателей по доходам от использования муниципального имущества – на 100%.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задолженности по транспортному налогу за  муниципальный транспорт.</w:t>
            </w:r>
          </w:p>
          <w:p w:rsidR="00A40E6E" w:rsidRDefault="001162B8">
            <w:pPr>
              <w:pStyle w:val="aa"/>
              <w:ind w:left="-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(Отсутствует задолженность - 1; Наличие задолженности - 0).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Исполнение плановых показателей по доходам от использования земельных участков,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находящимися в муниципальной собственности муниципального образования г.Бодайбо и района, а также государственная собственность на которые  не разграничена, расположенных в границах Жуинского сельского поселения - на 100 %.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Отсутствие задолженности по земельному налогу за земельные участки, находящиеся в муниципальной казне муниципального образования г.Бодайбо и района.</w:t>
            </w:r>
          </w:p>
          <w:p w:rsidR="00A40E6E" w:rsidRDefault="001162B8">
            <w:pPr>
              <w:pStyle w:val="aa"/>
              <w:ind w:left="-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(Отсутствует задолженность - 1; Наличие задолженности - 0),</w:t>
            </w:r>
          </w:p>
        </w:tc>
      </w:tr>
    </w:tbl>
    <w:p w:rsidR="00A40E6E" w:rsidRDefault="00A40E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40E6E" w:rsidRDefault="001162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>
        <w:rPr>
          <w:rFonts w:ascii="Times New Roman" w:hAnsi="Times New Roman" w:cs="Times New Roman"/>
          <w:b/>
          <w:sz w:val="26"/>
          <w:szCs w:val="26"/>
        </w:rPr>
        <w:t>. Характеристика текущего состояния сферы реализации Программы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Федеральным законом от 06.10.2003 № 131-ФЗ «Об общих принципах организации местного самоуправления в Российской Федерации» муниципальная собственность определена как экономическая основа местного самоуправления. Решение вопросов местного значения и отдельных государственных полномочий, переданных от субъекта Российской Федерации, обеспечивается, в том числе путем наиболее целесообразного использования муниципальной собственности. Эффективное использование муниципальной собственности включает в себя обеспечение ее сохранности, развития, функционирования и использования в интересах муниципального образования, в том числе извлечение дохода в целях наиболее полного покрытия расходных обязательств и планов развития муниципального образования. </w:t>
      </w:r>
    </w:p>
    <w:p w:rsidR="00A40E6E" w:rsidRDefault="001162B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Уровень развития имущественно - земельных отношений во многом определяет степень устойчивости экономики муниципального образования             г. Бодайбо и района и возможность ее стабильного развития в рыночных условиях.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Повышение эффективности управления и распоряжения имуществом, находящимся в муниципальной собственности муниципального образования                    г. Бодайбо и района, и земельными участками, расположенными на территории муниципального образования г. Бодайбо и района, является важной стратегической целью проведения политики Администрации муниципального образования                        г. Бодайбо и района в сфере имущественно-земельных отношений для обеспечения устойчивого социально-экономического развития муниципального образования                    г. Бодайбо и района.</w:t>
      </w:r>
    </w:p>
    <w:p w:rsidR="00A40E6E" w:rsidRDefault="001162B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Эффективное управление муниципальной собственностью, прежде всего, заключается в сохранении принадлежащего муниципальному образованию                      г. Бодайбо и района имущества, необходимого для решения вопросов местного значения в интересах населения муниципального района, построения оптимального механизма использования данного имущества с наименьшими затратами, а также  вовлечения имущества в хозяйственный оборот.</w:t>
      </w:r>
    </w:p>
    <w:p w:rsidR="00A40E6E" w:rsidRDefault="001162B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Следовательно, управление муниципальной собственностью, а также земельными участками предполагает как решение вопросов местного значения путем наиболее целесообразного использования муниципальным образованием              г. Бодайбо и района собственного имущества, так и  извлечение максимального дохода от распоряжения им.</w:t>
      </w:r>
    </w:p>
    <w:p w:rsidR="00A40E6E" w:rsidRDefault="001162B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Муниципальная собственность муниципального образования г. Бодайбо и района - это экономическая основа местного самоуправления муниципального образования   г. Бодайбо и района, один из  источников дохода бюджета муниципального образования     г. Бодайбо и района. </w:t>
      </w:r>
    </w:p>
    <w:p w:rsidR="00A40E6E" w:rsidRDefault="001162B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Эффективное управление и распоряжение муниципальной собственностью не может быть осуществлено без построения целостной системы учета имущества, в том числе земли, а также его правообладателей - хозяйствующих субъектов. Реализация правомочий собственника - владение, пользование и распоряжение - требует объективных и точных сведений о составе, количестве и качественных характеристиках имущества. 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Одним из важнейших условий эффективного управления муниципальной собственностью является наличие правоустанавливающих и правоподтверждающих документов, ведение единого, полного учета объектов собственности муниципального образования г. Бодайбо и района.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Надлежащее оформление права собственности, своевременная техническая инвентаризация объектов недвижимости, находящихся в собственности муниципального образования г. Бодайбо и района являются залогом целостности имущества муниципального образования г. Бодайбо и района.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состоянию на 01.01.2023 в состав муниципальной собственности муниципального образования г. Бодайбо и района входят движимое, недвижимое имущество и земельные участки:</w:t>
      </w:r>
    </w:p>
    <w:tbl>
      <w:tblPr>
        <w:tblStyle w:val="a9"/>
        <w:tblW w:w="0" w:type="auto"/>
        <w:tblLook w:val="04A0"/>
      </w:tblPr>
      <w:tblGrid>
        <w:gridCol w:w="1219"/>
        <w:gridCol w:w="3779"/>
        <w:gridCol w:w="4572"/>
      </w:tblGrid>
      <w:tr w:rsidR="00A40E6E">
        <w:tc>
          <w:tcPr>
            <w:tcW w:w="121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7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имущества</w:t>
            </w:r>
          </w:p>
        </w:tc>
        <w:tc>
          <w:tcPr>
            <w:tcW w:w="4572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на 01.01.2023</w:t>
            </w:r>
          </w:p>
        </w:tc>
      </w:tr>
      <w:tr w:rsidR="00A40E6E">
        <w:tc>
          <w:tcPr>
            <w:tcW w:w="1219" w:type="dxa"/>
          </w:tcPr>
          <w:p w:rsidR="00A40E6E" w:rsidRDefault="00A40E6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4572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</w:tr>
      <w:tr w:rsidR="00A40E6E">
        <w:tc>
          <w:tcPr>
            <w:tcW w:w="1219" w:type="dxa"/>
          </w:tcPr>
          <w:p w:rsidR="00A40E6E" w:rsidRDefault="00A40E6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4572" w:type="dxa"/>
          </w:tcPr>
          <w:p w:rsidR="00A40E6E" w:rsidRDefault="00A40E6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E6E">
        <w:tc>
          <w:tcPr>
            <w:tcW w:w="121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казна, всего</w:t>
            </w:r>
          </w:p>
        </w:tc>
        <w:tc>
          <w:tcPr>
            <w:tcW w:w="4572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</w:tr>
      <w:tr w:rsidR="00A40E6E">
        <w:tc>
          <w:tcPr>
            <w:tcW w:w="121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1.</w:t>
            </w:r>
          </w:p>
        </w:tc>
        <w:tc>
          <w:tcPr>
            <w:tcW w:w="377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Нежилой фонд</w:t>
            </w:r>
          </w:p>
        </w:tc>
        <w:tc>
          <w:tcPr>
            <w:tcW w:w="4572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A40E6E">
        <w:trPr>
          <w:trHeight w:val="376"/>
        </w:trPr>
        <w:tc>
          <w:tcPr>
            <w:tcW w:w="121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7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Специализированный жилой фонд</w:t>
            </w:r>
          </w:p>
        </w:tc>
        <w:tc>
          <w:tcPr>
            <w:tcW w:w="4572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A40E6E">
        <w:tc>
          <w:tcPr>
            <w:tcW w:w="121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7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4572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40E6E">
        <w:tc>
          <w:tcPr>
            <w:tcW w:w="121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II.</w:t>
            </w:r>
          </w:p>
        </w:tc>
        <w:tc>
          <w:tcPr>
            <w:tcW w:w="377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Земельные участки</w:t>
            </w:r>
          </w:p>
        </w:tc>
        <w:tc>
          <w:tcPr>
            <w:tcW w:w="4572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A40E6E">
        <w:tc>
          <w:tcPr>
            <w:tcW w:w="121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недвижимости, переданные в оперативное управление</w:t>
            </w:r>
          </w:p>
        </w:tc>
        <w:tc>
          <w:tcPr>
            <w:tcW w:w="4572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A40E6E">
        <w:tc>
          <w:tcPr>
            <w:tcW w:w="121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средства, состоящие на балансе Администрации г. Бодайбо и района</w:t>
            </w:r>
          </w:p>
        </w:tc>
        <w:tc>
          <w:tcPr>
            <w:tcW w:w="4572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протяжении  ряда лет  Администрацией г. Бодайбо и проводится полномасштабная работа по повышению эффективности управления муниципальной собственностью   и  земельными участками, находящимися в муниципальной собственности, а также, государственная собственность на которые  не разграничена в границах Жуинского сельского поселения, в том числе: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Проводится  претензионно-исковая работа в отношении арендаторов, не исполняющих условия договоров аренды муниципального имущества и земельных участков.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Осуществляется проведение кадастровых работ с изготовлением технической документации, техническая инвентаризация и паспортизация объектов недвижимости муниципальной собственности, постановка на государственный кадастровый учет и регистрация права муниципальной собственности на данные объекты.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Проводится работа по постановке  на государственный кадастровый учет и регистрация права муниципальной собственности  на земельные участки  под объектами недвижимости, находящимися в муниципальной собственности.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Проводятся проверки  по учету, использованию и сохранности  муниципального имущества.</w:t>
      </w:r>
    </w:p>
    <w:p w:rsidR="00A40E6E" w:rsidRDefault="001162B8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Несмотря  на вышесказанное, следует отметить ряд проблем, решение которых позволит более эффективно управлять муниципальной собственностью и земельными участками, находящимися в муниципальной собственности, и земельными участками, государственная собственность на которые  не разграничена в границах Жуинского сельского поселения, иметь объективную </w:t>
      </w:r>
      <w:r>
        <w:rPr>
          <w:rFonts w:ascii="Times New Roman" w:hAnsi="Times New Roman" w:cs="Times New Roman"/>
          <w:sz w:val="26"/>
          <w:szCs w:val="26"/>
        </w:rPr>
        <w:lastRenderedPageBreak/>
        <w:t>информацию не только об объектах  муниципальной собственности, а также о земельных участках и муниципальных учреждениях, в том числе:</w:t>
      </w:r>
    </w:p>
    <w:p w:rsidR="00A40E6E" w:rsidRDefault="001162B8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1. недостаточный уровень обеспечения объектов муниципальной собственности актуальной технической документацией и правоустанавливающими документами.  Так, ввиду отсутствия правоустанавливающих документов и в целях осуществления полномочий в соответствии со ст.14 Федерального закона от 06.10.2003 № 131-ФЗ «Об общих принципах организации местного самоуправления в Российской Федерации»,  жилые помещения переданы по договорам безвозмездного пользования поселениям Бодайбинского района, а не  в собственность поселений;</w:t>
      </w:r>
    </w:p>
    <w:p w:rsidR="00A40E6E" w:rsidRDefault="001162B8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2. необходимость проведения  оценки  рыночной стоимости  объектов в целях: 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упорядочения (переоценки) первоначальной балансовой стоимости объектов, включенных в реестр муниципальной собственности (значительное количество объектов имеет заниженную балансовую стоимость, что влечет  за собой определенные риски материального характера при передаче объектов в аренду или ином праве);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приватизации, передачи в аренду, приобретения имущества в муниципальную собственность и др.   Поскольку в соответствии со ст.8 Федерального закона от 29.07.1998 № 135-ФЗ «Об оценочной деятельности» проведение оценки  рыночной стоимости объектов является обязательным в случае приватизации  муниципального имущества и земельных участков,  передачи  муниципального имущества в аренду или в доверительное управление. В соответствии с действующим законодательством Российской Федерации, в случае проведения торгов на право заключения договоров аренды или доверительного управления имуществом, договоров аренды земельных участков, извещение о проведении торгов должно содержать сведения о начальной (минимальной) цене  договора. При этом начальная цена устанавливается с учетом норм существующего законодательства, регулирующего оценочную деятельность;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определения размера возмещения гражданам за жилые помещения, находящиеся в их собственности, расположенные в многоквартирных домах, признанных в установленном законодательством порядке </w:t>
      </w: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аварийными и подлежащими сносу или реконструкции в связи с физическим износом в процессе их эксплуатации;</w:t>
      </w:r>
    </w:p>
    <w:p w:rsidR="00A40E6E" w:rsidRDefault="001162B8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3. неудовлетворительное техническое состояние объектов муниципальной собственности, требующее значительных финансовых затрат на проведение восстановительных работ.</w:t>
      </w:r>
    </w:p>
    <w:p w:rsidR="00A40E6E" w:rsidRDefault="001162B8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Наличие указанных проблем не позволяет в полной мере обеспечить выполнение требований законодательства Российской Федерации и Иркутской области, регламентирующего вопросы владения, пользования и распоряжения муниципальной собственностью, а также создать условия для социально-экономического  развития муниципального образования г. Бодайбо и района и пополнения доходной части бюджета МО г. Бодайбо и района.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Принятие Программы обусловлено, прежде всего, тем, что за последние годы значительно увеличились объемы и сложность работ по управлению земельными ресурсами, сильно изменился характер земельных отношений, проходят процессы разграничения земель на федеральную, областную и муниципальную формы собственности. В соответствии с развитием земельного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законодательства усилилось действие институтов собственников и арендаторов земель, расширилось применение залога недвижимости и ее продажа, усложнились процессы предоставления земельных участков, регистрации прав на землю. 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Ускоренными темпами и в больших объемах идет накопление </w:t>
      </w:r>
      <w:hyperlink r:id="rId8" w:tooltip="Базы данных" w:history="1">
        <w:r>
          <w:rPr>
            <w:rFonts w:ascii="Times New Roman" w:hAnsi="Times New Roman" w:cs="Times New Roman"/>
            <w:sz w:val="26"/>
            <w:szCs w:val="26"/>
          </w:rPr>
          <w:t>баз данных</w:t>
        </w:r>
      </w:hyperlink>
      <w:r>
        <w:rPr>
          <w:rStyle w:val="apple-converted-space"/>
          <w:rFonts w:ascii="Times New Roman" w:hAnsi="Times New Roman"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>о состоянии земельных ресурсов в результате ежегодно увеличивающихся работ по формированию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земельных участков.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Кроме этого необходимо постоянно и оперативно осуществлять мероприятия по повышению доходности земель для бюджета муниципального образования         г. Бодайбо и района, надлежащей защите законных прав граждан и организаций, организации и проведению аукционов по продаже прав на земельные участки.</w:t>
      </w:r>
    </w:p>
    <w:p w:rsidR="00A40E6E" w:rsidRDefault="001162B8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Государственная регистрация права собственности на объекты недвижимости муниципальной собственности и земельные участки,  предназначенные  для размещения  данных  объектов, требует проведения кадастровых работ с изготовлением технической документации на объекты и земельные участки  и постановки их на государственный кадастровый учет.</w:t>
      </w:r>
    </w:p>
    <w:p w:rsidR="00A40E6E" w:rsidRDefault="001162B8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Недостаточный уровень проведенной ранее технической инвентаризации объектов муниципальной собственности и обеспечение их актуальной технической документацией обусловлен: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наличием значительного количества объектов недвижимости числящихся в реестре муниципальной собственности   муниципального образования г. Бодайбо и района;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необходимостью выделения значительных финансовых средств для полноценного обеспечения объектов муниципальной собственности  соответствующей технической документацией;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необходимостью актуализации имеющейся технической документации на объекты  муниципального имущества, в отношении которых техническая инвентаризация проводилась более 10-15 лет назад;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выявлением  неучтенного  муниципального имущества;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выявлением бесхозяйных объектов.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повышения эффективности управления и распоряжения муниципальной собственностью муниципального образования г. Бодайбо и района и земельными участками в рамках Программы необходимо решить следующие задачи: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Для определения достоверности и полноты информации об объектах муниципальной собственности муниципального образования г. Бодайбо и района необходимо завершить техническую паспортизацию, государственную регистрацию права муниципальной собственности муниципального образования              г. Бодайбо и района на объекты недвижимости, постановку на кадастровый учет и регистрацию права муниципальной собственности на земельные участки.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В целях повышения поступления доходов в бюджет муниципального образования   г. Бодайбо и района следует провести оценку рыночной стоимости объектов недвижимости и земельных участков, оценку права аренды объектов недвижимости и земельных участков.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В целях пополнения доходной части бюджета муниципального образования  г. Бодайбо и района, защиты имущественных интересов муниципального образования  г. Бодайбо и района, взыскания в бюджет муниципального образования г. Бодайбо и района денежных средств в размере неосновательного обогащения за пользование земельными участками необходимо проведение кадастровых работ при установлении границ землепользования </w:t>
      </w:r>
      <w:r>
        <w:rPr>
          <w:rFonts w:ascii="Times New Roman" w:hAnsi="Times New Roman" w:cs="Times New Roman"/>
          <w:sz w:val="26"/>
          <w:szCs w:val="26"/>
        </w:rPr>
        <w:lastRenderedPageBreak/>
        <w:t>физических и юридических лиц, оценки стоимости земельных участков и обоснования платы за использование земельных участков.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Содержание муниципального имущества и исполнение обязательств по уплате взносов на капитальный ремонт общего имущества в многоквартирном доме.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Исполнение налоговых обязательств по уплате транспортного налога за  муниципальный транспорт (6 ед.)</w:t>
      </w: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>
        <w:rPr>
          <w:rFonts w:ascii="Times New Roman" w:hAnsi="Times New Roman" w:cs="Times New Roman"/>
          <w:b/>
          <w:sz w:val="26"/>
          <w:szCs w:val="26"/>
        </w:rPr>
        <w:t>. Цели и задачи Программы, целевые показатели Программы,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сроки реализации</w:t>
      </w: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Цель Программы – эффективное владение, пользование и распоряжение муниципальной собственностью и земельными участками, находящимися в муниципальной собственности муниципального образования г.Бодайбо и района, и земельными участками, государственная собственность на которые  не разграничена в границах Жуинского сельского поселения.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Задачи Программы: 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Повышение эффективности использования муниципального имущества муниципального образования г. Бодайбо и района.</w:t>
      </w:r>
    </w:p>
    <w:p w:rsidR="00A40E6E" w:rsidRDefault="001162B8">
      <w:pPr>
        <w:pStyle w:val="ab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Повышение эффективности и публичности управления земельными участками, находящимися в муниципальной собственности муниципального образования г.Бодайбо и района, и земельными участками, государственная собственность на которые  не разграничена в границах Жуинского сельского поселения. </w:t>
      </w:r>
    </w:p>
    <w:p w:rsidR="00A40E6E" w:rsidRDefault="001162B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Перечень целевых показателей, характеризующих достижение цели и решение задач Программы: </w:t>
      </w:r>
    </w:p>
    <w:p w:rsidR="00A40E6E" w:rsidRDefault="001162B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Par276"/>
      <w:bookmarkEnd w:id="0"/>
      <w:r>
        <w:rPr>
          <w:rFonts w:ascii="Times New Roman" w:hAnsi="Times New Roman" w:cs="Times New Roman"/>
          <w:sz w:val="26"/>
          <w:szCs w:val="26"/>
        </w:rPr>
        <w:t>1. Д</w:t>
      </w:r>
      <w:r>
        <w:rPr>
          <w:rFonts w:ascii="Times New Roman" w:hAnsi="Times New Roman"/>
          <w:sz w:val="26"/>
          <w:szCs w:val="26"/>
          <w:lang w:eastAsia="ru-RU"/>
        </w:rPr>
        <w:t>оля объектов недвижимости, на которые зарегистрировано право собственности муниципального района в общем количестве объектов недвижимости, учитываемых в реестре муниципальной собственности и подлежащих регистрации.</w:t>
      </w:r>
    </w:p>
    <w:p w:rsidR="00A40E6E" w:rsidRDefault="001162B8">
      <w:pPr>
        <w:pStyle w:val="ConsPlusCell"/>
        <w:widowControl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hAnsi="Times New Roman"/>
          <w:sz w:val="26"/>
          <w:szCs w:val="26"/>
        </w:rPr>
        <w:t>Исполнение прогнозного плана приватизации на соответствующий год.</w:t>
      </w:r>
    </w:p>
    <w:p w:rsidR="00A40E6E" w:rsidRDefault="001162B8">
      <w:pPr>
        <w:pStyle w:val="ConsPlusCell"/>
        <w:widowControl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Исполнение плановых показателей по доходам от использования муниципального имущества.</w:t>
      </w:r>
    </w:p>
    <w:p w:rsidR="00A40E6E" w:rsidRDefault="001162B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 </w:t>
      </w:r>
      <w:r>
        <w:rPr>
          <w:rFonts w:ascii="Times New Roman" w:hAnsi="Times New Roman" w:cs="Times New Roman"/>
          <w:sz w:val="26"/>
          <w:szCs w:val="26"/>
        </w:rPr>
        <w:t>Отсутствие задолженности по транспортному налогу за  муниципальный транспорт.</w:t>
      </w:r>
    </w:p>
    <w:p w:rsidR="00A40E6E" w:rsidRDefault="001162B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/>
          <w:sz w:val="26"/>
          <w:szCs w:val="26"/>
        </w:rPr>
        <w:t xml:space="preserve">5. Исполнение плановых показателей по доходам от использования земельных участков, </w:t>
      </w:r>
      <w:r>
        <w:rPr>
          <w:rFonts w:ascii="Times New Roman" w:hAnsi="Times New Roman" w:cs="Times New Roman"/>
          <w:sz w:val="26"/>
          <w:szCs w:val="26"/>
        </w:rPr>
        <w:t>находящимися в муниципальной собственности муниципального образования г.Бодайбо и района, а также государственная собственность на которые  не разграничена, расположенных в границах Жуинского сельского поселения.</w:t>
      </w:r>
    </w:p>
    <w:p w:rsidR="00A40E6E" w:rsidRDefault="001162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Отсутствие задолженности по земельному налогу за земельные участки, находящиеся в муниципальной казне муниципального образования г.Бодайбо и района.</w:t>
      </w:r>
    </w:p>
    <w:p w:rsidR="00A40E6E" w:rsidRDefault="001162B8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реализации  Программы: с 2024 по 2029 годы.</w:t>
      </w:r>
    </w:p>
    <w:p w:rsidR="00A40E6E" w:rsidRDefault="001162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Программа носит постоянный характер. В силу постоянного характера решаемых в рамках Программы задач, выделение отдельных этапов ее реализации не предусматривается.</w:t>
      </w:r>
    </w:p>
    <w:p w:rsidR="00A40E6E" w:rsidRDefault="001F7BD5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hyperlink r:id="rId9" w:anchor="Par394" w:history="1">
        <w:r w:rsidR="001162B8">
          <w:rPr>
            <w:rFonts w:ascii="Times New Roman" w:hAnsi="Times New Roman" w:cs="Times New Roman"/>
            <w:sz w:val="26"/>
            <w:szCs w:val="26"/>
          </w:rPr>
          <w:t>Сведения</w:t>
        </w:r>
      </w:hyperlink>
      <w:r w:rsidR="001162B8">
        <w:rPr>
          <w:rFonts w:ascii="Times New Roman" w:hAnsi="Times New Roman" w:cs="Times New Roman"/>
          <w:sz w:val="26"/>
          <w:szCs w:val="26"/>
        </w:rPr>
        <w:t xml:space="preserve"> о составе и значениях целевых показателей Программы, приведены в Приложении 2к Программе.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Взаимосвязь цели, задач и целевых показателей Программы представлены в Приложении 1к Программе.</w:t>
      </w:r>
    </w:p>
    <w:p w:rsidR="00A40E6E" w:rsidRDefault="00A40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40E6E" w:rsidRDefault="001162B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III</w:t>
      </w:r>
      <w:r>
        <w:rPr>
          <w:rFonts w:ascii="Times New Roman" w:hAnsi="Times New Roman" w:cs="Times New Roman"/>
          <w:b/>
          <w:sz w:val="26"/>
          <w:szCs w:val="26"/>
        </w:rPr>
        <w:t xml:space="preserve">. Обоснование выделения Подпрограмм </w:t>
      </w:r>
    </w:p>
    <w:p w:rsidR="00A40E6E" w:rsidRDefault="00A40E6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Подпрограммы по реализации Программы не предусмотрены.</w:t>
      </w: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  <w:r>
        <w:rPr>
          <w:rFonts w:ascii="Times New Roman" w:hAnsi="Times New Roman" w:cs="Times New Roman"/>
          <w:b/>
          <w:sz w:val="26"/>
          <w:szCs w:val="26"/>
        </w:rPr>
        <w:t>. Анализ рисков реализации Программы и описание мер управления рисками реализации Программы</w:t>
      </w: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40E6E" w:rsidRDefault="00116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Основным риском реализации Программы является возможное снижение темпов экономического роста, что может повлечь снижение доходных источников местного бюджета и увеличение дефицита местного бюджета и, соответственно стоимости его обслуживания. Кроме того, существуют риски использования при формировании документов стратегического планирования (бюджетной стратегии, муниципальных программ) прогноза расходов, не соответствующего прогнозу доходов.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Минимизации рисков будет способствовать совершенствование нормативной правовой базы, регламентирующей бюджетный процесс муниципального образования г. Бодайбо и района, своевременное принятие решений о местном бюджете на очередной финансовый год и плановый период, и об отчете об исполнении местного бюджета.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Анализ рисков, которые могут повлиять на эффективность исполнения Программы, а также на достижение запланированных результатов, причины возникновения рисков, а также мероприятия по их минимизации приведены в таблице:</w:t>
      </w: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9"/>
        <w:tblW w:w="0" w:type="auto"/>
        <w:tblLook w:val="04A0"/>
      </w:tblPr>
      <w:tblGrid>
        <w:gridCol w:w="2734"/>
        <w:gridCol w:w="3392"/>
        <w:gridCol w:w="3444"/>
      </w:tblGrid>
      <w:tr w:rsidR="00A40E6E">
        <w:tc>
          <w:tcPr>
            <w:tcW w:w="2734" w:type="dxa"/>
          </w:tcPr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рисков и оценка уровня рисков</w:t>
            </w:r>
          </w:p>
        </w:tc>
        <w:tc>
          <w:tcPr>
            <w:tcW w:w="3392" w:type="dxa"/>
          </w:tcPr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Причины возникновения</w:t>
            </w:r>
          </w:p>
        </w:tc>
        <w:tc>
          <w:tcPr>
            <w:tcW w:w="3444" w:type="dxa"/>
          </w:tcPr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Меры минимизации</w:t>
            </w:r>
          </w:p>
        </w:tc>
      </w:tr>
      <w:tr w:rsidR="00A40E6E">
        <w:trPr>
          <w:trHeight w:val="1656"/>
        </w:trPr>
        <w:tc>
          <w:tcPr>
            <w:tcW w:w="2734" w:type="dxa"/>
          </w:tcPr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Финансовый риск</w:t>
            </w:r>
          </w:p>
        </w:tc>
        <w:tc>
          <w:tcPr>
            <w:tcW w:w="3392" w:type="dxa"/>
          </w:tcPr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Экономическая нестабильность;</w:t>
            </w:r>
          </w:p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инфляция;</w:t>
            </w:r>
          </w:p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дефицит бюджетных средств;</w:t>
            </w:r>
          </w:p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колебание валютных курсов;</w:t>
            </w:r>
          </w:p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рост стоимости ресурсов</w:t>
            </w:r>
          </w:p>
          <w:p w:rsidR="00A40E6E" w:rsidRDefault="00A40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40E6E" w:rsidRDefault="00A40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44" w:type="dxa"/>
            <w:vMerge w:val="restart"/>
          </w:tcPr>
          <w:p w:rsidR="00A40E6E" w:rsidRDefault="001162B8">
            <w:pPr>
              <w:spacing w:after="0" w:line="23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Ежегодное уточнение объемов финансовых средств исходя из возможностей бюджета МО            г. Бодайбо и района;  определение наиболее значи-мых мероприятий для перво-очередного финансирования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A40E6E" w:rsidRDefault="00A40E6E">
            <w:pPr>
              <w:spacing w:after="0" w:line="23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 реализации  муниципальной программы.</w:t>
            </w:r>
          </w:p>
          <w:p w:rsidR="00A40E6E" w:rsidRDefault="00A40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E6E" w:rsidRDefault="00A40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E6E" w:rsidRDefault="00A40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E6E" w:rsidRDefault="00A40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E6E" w:rsidRDefault="00A40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Мониторинг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планируемых изменений законодательства.</w:t>
            </w:r>
          </w:p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Своевременное внесение изменений в муниципальные правовые акты МО г. Бодайбо и района, а при необходимости и возможных изменений в финансирование</w:t>
            </w:r>
          </w:p>
        </w:tc>
      </w:tr>
      <w:tr w:rsidR="00A40E6E">
        <w:tc>
          <w:tcPr>
            <w:tcW w:w="2734" w:type="dxa"/>
          </w:tcPr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Административный риск</w:t>
            </w:r>
          </w:p>
        </w:tc>
        <w:tc>
          <w:tcPr>
            <w:tcW w:w="3392" w:type="dxa"/>
          </w:tcPr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неправомерными либо нес-воевременными действиями людей, непосредственно или косвенно связанных с исполнением мероприятий муниципальной программы</w:t>
            </w:r>
          </w:p>
          <w:p w:rsidR="00A40E6E" w:rsidRDefault="00A40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44" w:type="dxa"/>
            <w:vMerge/>
          </w:tcPr>
          <w:p w:rsidR="00A40E6E" w:rsidRDefault="00A40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0E6E">
        <w:trPr>
          <w:trHeight w:val="2760"/>
        </w:trPr>
        <w:tc>
          <w:tcPr>
            <w:tcW w:w="2734" w:type="dxa"/>
          </w:tcPr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Нормативный риск</w:t>
            </w:r>
          </w:p>
        </w:tc>
        <w:tc>
          <w:tcPr>
            <w:tcW w:w="3392" w:type="dxa"/>
          </w:tcPr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Внесение изменений в действующее законодательство в части, касающейся нормативов, устанавливающих объемы и сроки проведения процедур, предусмотренных в ходе реализации программных мероприятий, способных повлиять на качество и стоимость работ</w:t>
            </w:r>
          </w:p>
        </w:tc>
        <w:tc>
          <w:tcPr>
            <w:tcW w:w="3444" w:type="dxa"/>
            <w:vMerge/>
          </w:tcPr>
          <w:p w:rsidR="00A40E6E" w:rsidRDefault="00A40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A40E6E" w:rsidRDefault="001162B8">
      <w:pPr>
        <w:spacing w:line="235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A40E6E" w:rsidRDefault="001162B8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>
        <w:rPr>
          <w:rFonts w:ascii="Times New Roman" w:hAnsi="Times New Roman" w:cs="Times New Roman"/>
          <w:b/>
          <w:sz w:val="26"/>
          <w:szCs w:val="26"/>
        </w:rPr>
        <w:t>. Ресурсное обеспечение Программы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Финансирование Программы осуществляется за счет средств  бюджета муниципального образования г. Бодайбо и района.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Ресурсное обеспечение реализации Программы за счет средств, предусмотренных в бюджете муниципального образования г. Бодайбо и района, а также прогнозная (справочная) оценка ресурсного обеспечения реализации Программы за счет всех источников финансирования представлены в Приложениях  4 и 5 к Программе.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выполнение мероприятий Программы финансирование из областного и федерального бюджетов не планируется.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Реализация мероприятий Программы  за счет внебюджетных источников не предусмотрена.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Участие структурных подразделений (отделов) Администрации г. Бодайбо и района, муниципальных учреждений муниципального образования                           г. Бодайбо и района  в  реализации Программы: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организацию процесса управления и распоряжения муниципальным имуществом осуществляет ОУМИиЗО;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контроль за содержанием муниципального имущества, находящегося на балансе Администрации г. Бодайбо и района осуществляет административно-хозяйственный отдел Администрации г. Бодайбо и района;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при направлении в налоговый орган налоговых деклараций по транспортному налогу, земельному налогу, налогу на добавленную стоимость за использование муниципального имущества и от реализации муниципального имущества в случаях, установленных Налоговым кодексом Российской Федерации, а также перечисление исчисленных налогов. Оформление налоговых деклараций и направление их в налоговый орган, осуществляет МКУ «Централизованная бухгалтерия администрации муниципального образования  г. Бодайбо и района». 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Дополнительных средств из бюджета муниципального образования                г. Бодайбо и района не требуется.</w:t>
      </w: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6"/>
          <w:szCs w:val="26"/>
        </w:rPr>
      </w:pP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VI</w:t>
      </w:r>
      <w:r>
        <w:rPr>
          <w:rFonts w:ascii="Times New Roman" w:hAnsi="Times New Roman" w:cs="Times New Roman"/>
          <w:b/>
          <w:sz w:val="26"/>
          <w:szCs w:val="26"/>
        </w:rPr>
        <w:t>. Ожидаемые конечные результаты реализации Программы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Результатом реализации Программы является: </w:t>
      </w:r>
    </w:p>
    <w:p w:rsidR="00A40E6E" w:rsidRDefault="001162B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Д</w:t>
      </w:r>
      <w:r>
        <w:rPr>
          <w:rFonts w:ascii="Times New Roman" w:hAnsi="Times New Roman"/>
          <w:sz w:val="26"/>
          <w:szCs w:val="26"/>
          <w:lang w:eastAsia="ru-RU"/>
        </w:rPr>
        <w:t xml:space="preserve">оля объектов недвижимости, на которые зарегистрировано право собственности муниципального района в общем количестве объектов </w:t>
      </w:r>
      <w:r>
        <w:rPr>
          <w:rFonts w:ascii="Times New Roman" w:hAnsi="Times New Roman"/>
          <w:sz w:val="26"/>
          <w:szCs w:val="26"/>
          <w:lang w:eastAsia="ru-RU"/>
        </w:rPr>
        <w:lastRenderedPageBreak/>
        <w:t xml:space="preserve">недвижимости, учитываемых в реестре муниципальной собственности и подлежащих регистрации - </w:t>
      </w:r>
      <w:r>
        <w:rPr>
          <w:rFonts w:ascii="Times New Roman" w:hAnsi="Times New Roman" w:cs="Times New Roman"/>
          <w:sz w:val="26"/>
          <w:szCs w:val="26"/>
        </w:rPr>
        <w:t>до 100%.</w:t>
      </w:r>
    </w:p>
    <w:p w:rsidR="00A40E6E" w:rsidRDefault="001162B8">
      <w:pPr>
        <w:pStyle w:val="ConsPlusCell"/>
        <w:widowControl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hAnsi="Times New Roman"/>
          <w:sz w:val="26"/>
          <w:szCs w:val="26"/>
        </w:rPr>
        <w:t>Исполнение прогнозного плана приватизации на соответствующий год – на 100%</w:t>
      </w:r>
    </w:p>
    <w:p w:rsidR="00A40E6E" w:rsidRDefault="001162B8">
      <w:pPr>
        <w:pStyle w:val="ConsPlusCell"/>
        <w:widowControl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Исполнение плановых показателей по доходам от использования муниципального имущества – на 100%.</w:t>
      </w:r>
    </w:p>
    <w:p w:rsidR="00A40E6E" w:rsidRDefault="001162B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 </w:t>
      </w:r>
      <w:r>
        <w:rPr>
          <w:rFonts w:ascii="Times New Roman" w:hAnsi="Times New Roman" w:cs="Times New Roman"/>
          <w:sz w:val="26"/>
          <w:szCs w:val="26"/>
        </w:rPr>
        <w:t>Отсутствие задолженности по транспортному налогу за  муниципальный транспорт.</w:t>
      </w:r>
    </w:p>
    <w:p w:rsidR="00A40E6E" w:rsidRDefault="001162B8">
      <w:pPr>
        <w:pStyle w:val="aa"/>
        <w:ind w:left="-7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(Отсутствует задолженность - 1; Наличие задолженности - 0).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/>
          <w:sz w:val="26"/>
          <w:szCs w:val="26"/>
        </w:rPr>
        <w:t xml:space="preserve">5. Исполнение плановых показателей по доходам от использования земельных участков, </w:t>
      </w:r>
      <w:r>
        <w:rPr>
          <w:rFonts w:ascii="Times New Roman" w:hAnsi="Times New Roman" w:cs="Times New Roman"/>
          <w:sz w:val="26"/>
          <w:szCs w:val="26"/>
        </w:rPr>
        <w:t>находящимися в муниципальной собственности муниципального образования г.Бодайбо и района, а также государственная собственность на которые  не разграничена, расположенных в границах Жуинского сельского поселения - на 100 %.</w:t>
      </w:r>
    </w:p>
    <w:p w:rsidR="00A40E6E" w:rsidRDefault="001162B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Отсутствие задолженности по земельному налогу за земельные участки, находящиеся в муниципальной казне муниципального образования г.Бодайбо и района.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(Отсутствует задолженность - 1; Наличие задолженности - 0),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основу оценки степени качества заложено отношение фактически достигнутых значений целевых показателей Программы к их плановым значениям.</w:t>
      </w:r>
    </w:p>
    <w:p w:rsidR="00A40E6E" w:rsidRDefault="001162B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Оценка достижения целевых показателей определяется в соответствии с </w:t>
      </w:r>
      <w:r>
        <w:rPr>
          <w:rFonts w:ascii="Times New Roman" w:hAnsi="Times New Roman" w:cs="Times New Roman"/>
          <w:bCs/>
          <w:sz w:val="26"/>
          <w:szCs w:val="26"/>
        </w:rPr>
        <w:t>Методикой расчета значений целевых индикаторов (показателей</w:t>
      </w:r>
      <w:r>
        <w:rPr>
          <w:bCs/>
        </w:rPr>
        <w:t xml:space="preserve">) </w:t>
      </w:r>
      <w:r>
        <w:rPr>
          <w:rFonts w:ascii="Times New Roman" w:hAnsi="Times New Roman" w:cs="Times New Roman"/>
          <w:bCs/>
          <w:sz w:val="26"/>
          <w:szCs w:val="26"/>
        </w:rPr>
        <w:t>Программы</w:t>
      </w:r>
      <w:r>
        <w:rPr>
          <w:rFonts w:ascii="Times New Roman" w:hAnsi="Times New Roman" w:cs="Times New Roman"/>
          <w:sz w:val="26"/>
          <w:szCs w:val="26"/>
        </w:rPr>
        <w:t xml:space="preserve"> согласно приложению 6 к Программе.</w:t>
      </w: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Раздел VII. Перечень приложений к Программе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Приложение 1 к Программе – «Взаимосвязь целей, задач и целевых показателей Программы».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Приложение 2 к Программе – «Сведения о составе и значениях целевых показателей Программы».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Приложение 3 к Программе – «Перечень основных мероприятий Программы».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Приложение 4 к Программе – «Ресурсное обеспечение реализации Программы за счет средств, предусмотренных в бюджете муниципального образования г. Бодайбо и района».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Приложение 5 к Программе – «Прогнозная (справочная) оценка ресурсного обеспечения реализации Программы за счет всех источников финансирования».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Приложение 6 к Программе – «Методика определения целевых показателей Программы».</w:t>
      </w: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40E6E" w:rsidRDefault="001162B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Программе</w:t>
      </w:r>
    </w:p>
    <w:tbl>
      <w:tblPr>
        <w:tblW w:w="9478" w:type="dxa"/>
        <w:tblInd w:w="93" w:type="dxa"/>
        <w:tblLook w:val="04A0"/>
      </w:tblPr>
      <w:tblGrid>
        <w:gridCol w:w="9478"/>
      </w:tblGrid>
      <w:tr w:rsidR="00A40E6E">
        <w:trPr>
          <w:trHeight w:val="315"/>
        </w:trPr>
        <w:tc>
          <w:tcPr>
            <w:tcW w:w="9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0E6E" w:rsidRDefault="00A40E6E"/>
        </w:tc>
      </w:tr>
    </w:tbl>
    <w:p w:rsidR="00A40E6E" w:rsidRDefault="001162B8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ВЗАИМОСВЯЗЬ ЦЕЛЕЙ, ЗАДАЧ И ЦЕЛЕВЫХ ПОКАЗАТЕЛЕЙ ПРОГРАММЫ</w:t>
      </w:r>
    </w:p>
    <w:tbl>
      <w:tblPr>
        <w:tblStyle w:val="a9"/>
        <w:tblW w:w="0" w:type="auto"/>
        <w:tblLook w:val="04A0"/>
      </w:tblPr>
      <w:tblGrid>
        <w:gridCol w:w="3021"/>
        <w:gridCol w:w="3466"/>
        <w:gridCol w:w="2760"/>
      </w:tblGrid>
      <w:tr w:rsidR="00A40E6E">
        <w:tc>
          <w:tcPr>
            <w:tcW w:w="3021" w:type="dxa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Формулировка цели</w:t>
            </w:r>
          </w:p>
        </w:tc>
        <w:tc>
          <w:tcPr>
            <w:tcW w:w="3466" w:type="dxa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Формулировка задач</w:t>
            </w:r>
          </w:p>
        </w:tc>
        <w:tc>
          <w:tcPr>
            <w:tcW w:w="2760" w:type="dxa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целевых показателей</w:t>
            </w:r>
          </w:p>
        </w:tc>
      </w:tr>
      <w:tr w:rsidR="00A40E6E">
        <w:tc>
          <w:tcPr>
            <w:tcW w:w="9247" w:type="dxa"/>
            <w:gridSpan w:val="3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«Муниципальная собственность и земельные правоотношения» на              2024 – 2029 годы </w:t>
            </w:r>
          </w:p>
        </w:tc>
      </w:tr>
      <w:tr w:rsidR="00A40E6E">
        <w:trPr>
          <w:trHeight w:val="690"/>
        </w:trPr>
        <w:tc>
          <w:tcPr>
            <w:tcW w:w="3021" w:type="dxa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Эффективное владение, пользование и распоряжение муниципальной собственностью и земельными участками, находящимися в муниципальной собственности муниципального образования г.Бодайбо и района, и земельными участками, государственная собственность на которые  не разграничена в границах Жуинского сельского поселения.</w:t>
            </w:r>
          </w:p>
        </w:tc>
        <w:tc>
          <w:tcPr>
            <w:tcW w:w="3466" w:type="dxa"/>
          </w:tcPr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1.Повышение эффективности использования муниципального имущества муниципального образования г. Бодайбо и района.</w:t>
            </w: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2.Повышение эффективности и публичности управления земельными участками, находящимися в муниципальной собственности муниципального образования г.Бодайбо и района, и земельными участками, государственная собственность на которые  не разграничена в границах Жуинского сельского поселения.</w:t>
            </w:r>
          </w:p>
        </w:tc>
        <w:tc>
          <w:tcPr>
            <w:tcW w:w="2760" w:type="dxa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Д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оля объектов недвижимости, на которые зарегистрировано право собственности муниципаль-ного района в общем количестве объектов недвижимости, учитываемых в реестре муниципальной собственности и подлежащих регистрации.</w:t>
            </w:r>
          </w:p>
          <w:p w:rsidR="00A40E6E" w:rsidRDefault="001162B8">
            <w:pPr>
              <w:pStyle w:val="ConsPlusCell"/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>
              <w:rPr>
                <w:rFonts w:ascii="Times New Roman" w:hAnsi="Times New Roman"/>
              </w:rPr>
              <w:t>Исполнение прогнозного плана приватизации на соответствующий год.</w:t>
            </w:r>
          </w:p>
          <w:p w:rsidR="00A40E6E" w:rsidRDefault="001162B8">
            <w:pPr>
              <w:pStyle w:val="ConsPlusCell"/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Исполнение плановых показателей по доходам от использования муниципального имущества.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 задолженности по транспортному налогу за  муниципальный транспорт.</w:t>
            </w: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Исполнение плановых показателей по доходам от использования земельных участков,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находящимися в муниципальной собствен-ности муниципального образования г.Бодайбо и района, а также государственная собствен-ность на которые  не разграничена, расположен-ных в границах Жуинского сельского поселения.</w:t>
            </w:r>
          </w:p>
          <w:p w:rsidR="00A40E6E" w:rsidRDefault="001162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Отсутствие задолженности по земельному налогу за земельные участки, находящиеся в муниципальной казне муниципального образования г.Бодайбо и района.</w:t>
            </w:r>
          </w:p>
        </w:tc>
      </w:tr>
    </w:tbl>
    <w:p w:rsidR="00A40E6E" w:rsidRDefault="00A40E6E">
      <w:pPr>
        <w:pStyle w:val="aa"/>
        <w:ind w:firstLine="705"/>
        <w:jc w:val="both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  <w:sectPr w:rsidR="00A40E6E">
          <w:head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A40E6E" w:rsidRDefault="001162B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Программе</w:t>
      </w: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40E6E" w:rsidRDefault="001162B8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СВЕДЕНИЯ</w:t>
      </w:r>
    </w:p>
    <w:p w:rsidR="00A40E6E" w:rsidRDefault="001162B8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 СОСТАВЕ И ЗНАЧЕНИЯХ ЦЕЛЕВЫХ ПОКАЗАТЕЛЕЙ ПРОГРАММЫ «МУНИЦИПАЛЬНАЯ СОБСТВЕННОСТЬ И ЗЕМЕЛЬНЫЕ ПРАВООТНОШЕНИЯ» НА 2024 – 2029 ГОДЫ</w:t>
      </w:r>
    </w:p>
    <w:tbl>
      <w:tblPr>
        <w:tblStyle w:val="a9"/>
        <w:tblW w:w="14425" w:type="dxa"/>
        <w:tblLayout w:type="fixed"/>
        <w:tblLook w:val="04A0"/>
      </w:tblPr>
      <w:tblGrid>
        <w:gridCol w:w="539"/>
        <w:gridCol w:w="2546"/>
        <w:gridCol w:w="1134"/>
        <w:gridCol w:w="992"/>
        <w:gridCol w:w="142"/>
        <w:gridCol w:w="992"/>
        <w:gridCol w:w="142"/>
        <w:gridCol w:w="1134"/>
        <w:gridCol w:w="142"/>
        <w:gridCol w:w="1134"/>
        <w:gridCol w:w="142"/>
        <w:gridCol w:w="1134"/>
        <w:gridCol w:w="141"/>
        <w:gridCol w:w="1418"/>
        <w:gridCol w:w="1276"/>
        <w:gridCol w:w="1417"/>
      </w:tblGrid>
      <w:tr w:rsidR="00A40E6E">
        <w:trPr>
          <w:trHeight w:val="577"/>
        </w:trPr>
        <w:tc>
          <w:tcPr>
            <w:tcW w:w="539" w:type="dxa"/>
            <w:vMerge w:val="restart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 п/п </w:t>
            </w:r>
          </w:p>
        </w:tc>
        <w:tc>
          <w:tcPr>
            <w:tcW w:w="2546" w:type="dxa"/>
            <w:vMerge w:val="restart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целевого показателя </w:t>
            </w:r>
          </w:p>
        </w:tc>
        <w:tc>
          <w:tcPr>
            <w:tcW w:w="1134" w:type="dxa"/>
            <w:vMerge w:val="restart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Ед. изм. </w:t>
            </w:r>
          </w:p>
        </w:tc>
        <w:tc>
          <w:tcPr>
            <w:tcW w:w="1134" w:type="dxa"/>
            <w:gridSpan w:val="2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2" w:type="dxa"/>
            <w:gridSpan w:val="11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Значения целевых показателей</w:t>
            </w:r>
          </w:p>
        </w:tc>
      </w:tr>
      <w:tr w:rsidR="00A40E6E">
        <w:trPr>
          <w:trHeight w:val="1275"/>
        </w:trPr>
        <w:tc>
          <w:tcPr>
            <w:tcW w:w="539" w:type="dxa"/>
            <w:vMerge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6" w:type="dxa"/>
            <w:vMerge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Отчетный 2022 год</w:t>
            </w:r>
          </w:p>
        </w:tc>
        <w:tc>
          <w:tcPr>
            <w:tcW w:w="1134" w:type="dxa"/>
            <w:gridSpan w:val="2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Текущий 2023 год (оценка)</w:t>
            </w:r>
          </w:p>
        </w:tc>
        <w:tc>
          <w:tcPr>
            <w:tcW w:w="1276" w:type="dxa"/>
            <w:gridSpan w:val="2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Первый год действия программы 2024 год</w:t>
            </w:r>
          </w:p>
        </w:tc>
        <w:tc>
          <w:tcPr>
            <w:tcW w:w="1276" w:type="dxa"/>
            <w:gridSpan w:val="2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Второй год действия программы 2025 год</w:t>
            </w:r>
          </w:p>
        </w:tc>
        <w:tc>
          <w:tcPr>
            <w:tcW w:w="1275" w:type="dxa"/>
            <w:gridSpan w:val="2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Третий год действия программы 2026 год</w:t>
            </w:r>
          </w:p>
        </w:tc>
        <w:tc>
          <w:tcPr>
            <w:tcW w:w="1418" w:type="dxa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Четвертый год действия программы 2027 год</w:t>
            </w:r>
          </w:p>
        </w:tc>
        <w:tc>
          <w:tcPr>
            <w:tcW w:w="1276" w:type="dxa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Пятый год действия программы 2028 год</w:t>
            </w:r>
          </w:p>
        </w:tc>
        <w:tc>
          <w:tcPr>
            <w:tcW w:w="1417" w:type="dxa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Шестой год действия программы 2029 год</w:t>
            </w:r>
          </w:p>
        </w:tc>
      </w:tr>
      <w:tr w:rsidR="00A40E6E">
        <w:trPr>
          <w:trHeight w:val="315"/>
        </w:trPr>
        <w:tc>
          <w:tcPr>
            <w:tcW w:w="539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46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gridSpan w:val="2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gridSpan w:val="2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gridSpan w:val="2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gridSpan w:val="2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5" w:type="dxa"/>
            <w:gridSpan w:val="2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8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17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A40E6E">
        <w:trPr>
          <w:trHeight w:val="315"/>
        </w:trPr>
        <w:tc>
          <w:tcPr>
            <w:tcW w:w="539" w:type="dxa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69" w:type="dxa"/>
            <w:gridSpan w:val="14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Программа «Муниципальная собственность и земельные правоотношения» на 2024 – 2029 годы</w:t>
            </w:r>
          </w:p>
        </w:tc>
        <w:tc>
          <w:tcPr>
            <w:tcW w:w="1417" w:type="dxa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40E6E">
        <w:trPr>
          <w:trHeight w:val="852"/>
        </w:trPr>
        <w:tc>
          <w:tcPr>
            <w:tcW w:w="539" w:type="dxa"/>
            <w:noWrap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46" w:type="dxa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Доля объектов недвижимости, на которые зарегистрировано право собственности муниципального района в общем количестве объектов недвижимости, учитываемых в реестре муниципальной собственности и подлежащих регистрации.</w:t>
            </w:r>
          </w:p>
        </w:tc>
        <w:tc>
          <w:tcPr>
            <w:tcW w:w="1134" w:type="dxa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95,6</w:t>
            </w:r>
          </w:p>
        </w:tc>
        <w:tc>
          <w:tcPr>
            <w:tcW w:w="1134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559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17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A40E6E">
        <w:trPr>
          <w:trHeight w:val="852"/>
        </w:trPr>
        <w:tc>
          <w:tcPr>
            <w:tcW w:w="539" w:type="dxa"/>
            <w:noWrap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46" w:type="dxa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Исполнение плановых показателей по доходам от использования муниципального имущества</w:t>
            </w:r>
          </w:p>
        </w:tc>
        <w:tc>
          <w:tcPr>
            <w:tcW w:w="1134" w:type="dxa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100,8</w:t>
            </w:r>
          </w:p>
        </w:tc>
        <w:tc>
          <w:tcPr>
            <w:tcW w:w="1134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559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17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A40E6E">
        <w:trPr>
          <w:trHeight w:val="852"/>
        </w:trPr>
        <w:tc>
          <w:tcPr>
            <w:tcW w:w="539" w:type="dxa"/>
            <w:noWrap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46" w:type="dxa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Исполнение прогнозного плана приватизации на соответствующий год</w:t>
            </w:r>
          </w:p>
        </w:tc>
        <w:tc>
          <w:tcPr>
            <w:tcW w:w="1134" w:type="dxa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1134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559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17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A40E6E">
        <w:trPr>
          <w:trHeight w:val="852"/>
        </w:trPr>
        <w:tc>
          <w:tcPr>
            <w:tcW w:w="539" w:type="dxa"/>
            <w:noWrap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546" w:type="dxa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Отсутствие задолженности по транспортному налогу за  муниципальный транспорт.</w:t>
            </w:r>
          </w:p>
        </w:tc>
        <w:tc>
          <w:tcPr>
            <w:tcW w:w="1134" w:type="dxa"/>
            <w:noWrap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Отсутст-вует задолжен-ность  -1;</w:t>
            </w:r>
          </w:p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Наличие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задолжен-ности -0</w:t>
            </w:r>
          </w:p>
        </w:tc>
        <w:tc>
          <w:tcPr>
            <w:tcW w:w="992" w:type="dxa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134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40E6E">
        <w:trPr>
          <w:trHeight w:val="852"/>
        </w:trPr>
        <w:tc>
          <w:tcPr>
            <w:tcW w:w="539" w:type="dxa"/>
            <w:noWrap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2546" w:type="dxa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Отсутствие задолженности по земельному налогу за земельные участки, находящиеся в муниципальной казне муниципального образования г.Бодайбо и района</w:t>
            </w:r>
          </w:p>
        </w:tc>
        <w:tc>
          <w:tcPr>
            <w:tcW w:w="1134" w:type="dxa"/>
            <w:noWrap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Отсутст-вует задолжен-ность  -1;</w:t>
            </w:r>
          </w:p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Наличие задолжен-ности -0</w:t>
            </w:r>
          </w:p>
        </w:tc>
        <w:tc>
          <w:tcPr>
            <w:tcW w:w="992" w:type="dxa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40E6E">
        <w:trPr>
          <w:trHeight w:val="852"/>
        </w:trPr>
        <w:tc>
          <w:tcPr>
            <w:tcW w:w="539" w:type="dxa"/>
            <w:noWrap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546" w:type="dxa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Исполнение плановых показателей по доходам от использования земельных участков,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находящимися в муниципальной собствен-ности муниципального образования г.Бодайбо и района, а также государст-венная собственность на которые  не разграничена, расположенных в границах Жуинского сельского поселения.</w:t>
            </w:r>
          </w:p>
        </w:tc>
        <w:tc>
          <w:tcPr>
            <w:tcW w:w="1134" w:type="dxa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559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17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A40E6E" w:rsidRDefault="00A40E6E">
      <w:pPr>
        <w:pStyle w:val="aa"/>
        <w:rPr>
          <w:rFonts w:ascii="Times New Roman" w:hAnsi="Times New Roman" w:cs="Times New Roman"/>
          <w:sz w:val="18"/>
          <w:szCs w:val="18"/>
        </w:rPr>
      </w:pPr>
    </w:p>
    <w:p w:rsidR="00A40E6E" w:rsidRDefault="00A40E6E">
      <w:pPr>
        <w:jc w:val="right"/>
        <w:rPr>
          <w:sz w:val="18"/>
          <w:szCs w:val="18"/>
        </w:rPr>
      </w:pPr>
    </w:p>
    <w:p w:rsidR="00A40E6E" w:rsidRDefault="00A40E6E">
      <w:pPr>
        <w:jc w:val="right"/>
        <w:rPr>
          <w:sz w:val="26"/>
          <w:szCs w:val="26"/>
        </w:rPr>
      </w:pPr>
    </w:p>
    <w:p w:rsidR="00A40E6E" w:rsidRDefault="00A40E6E">
      <w:pPr>
        <w:jc w:val="right"/>
        <w:rPr>
          <w:sz w:val="26"/>
          <w:szCs w:val="26"/>
        </w:rPr>
      </w:pPr>
    </w:p>
    <w:p w:rsidR="00A40E6E" w:rsidRDefault="00A40E6E">
      <w:pPr>
        <w:jc w:val="right"/>
        <w:rPr>
          <w:sz w:val="26"/>
          <w:szCs w:val="26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40E6E" w:rsidRDefault="00A40E6E">
      <w:pPr>
        <w:pStyle w:val="aa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pStyle w:val="aa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40E6E" w:rsidRDefault="001162B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Программе</w:t>
      </w:r>
    </w:p>
    <w:tbl>
      <w:tblPr>
        <w:tblW w:w="15350" w:type="dxa"/>
        <w:tblInd w:w="93" w:type="dxa"/>
        <w:tblLook w:val="04A0"/>
      </w:tblPr>
      <w:tblGrid>
        <w:gridCol w:w="15350"/>
      </w:tblGrid>
      <w:tr w:rsidR="00A40E6E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0E6E" w:rsidRDefault="00A40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0E6E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E6E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</w:t>
            </w:r>
          </w:p>
        </w:tc>
      </w:tr>
      <w:tr w:rsidR="00A40E6E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ОСНОВНЫХ МЕРОПРИЯТИЙ ПРОГРАММЫ «МУНИЦИПАЛЬНАЯ СОБСТВЕННОСТЬ И ЗЕМЕЛЬНЫЕ ПРАВООТНОШЕНИЯ» </w:t>
            </w:r>
          </w:p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2024 – 2029 ГОДЫ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E6E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14786" w:type="dxa"/>
              <w:tblLook w:val="04A0"/>
            </w:tblPr>
            <w:tblGrid>
              <w:gridCol w:w="665"/>
              <w:gridCol w:w="3086"/>
              <w:gridCol w:w="1797"/>
              <w:gridCol w:w="1384"/>
              <w:gridCol w:w="1384"/>
              <w:gridCol w:w="3182"/>
              <w:gridCol w:w="170"/>
              <w:gridCol w:w="3118"/>
            </w:tblGrid>
            <w:tr w:rsidR="00A40E6E">
              <w:trPr>
                <w:trHeight w:val="297"/>
              </w:trPr>
              <w:tc>
                <w:tcPr>
                  <w:tcW w:w="66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30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Наименование Подпрограммы, Программы,  основного мероприятия</w:t>
                  </w:r>
                </w:p>
              </w:tc>
              <w:tc>
                <w:tcPr>
                  <w:tcW w:w="179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Ответственный исполнитель</w:t>
                  </w:r>
                </w:p>
              </w:tc>
              <w:tc>
                <w:tcPr>
                  <w:tcW w:w="276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Срок</w:t>
                  </w:r>
                </w:p>
              </w:tc>
              <w:tc>
                <w:tcPr>
                  <w:tcW w:w="3352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Ожидаемый конечный результат реализации основного мероприятия</w:t>
                  </w:r>
                </w:p>
              </w:tc>
              <w:tc>
                <w:tcPr>
                  <w:tcW w:w="31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Целевые показатели программы (подпрограммы), на достижение которых оказывается влияние</w:t>
                  </w:r>
                </w:p>
              </w:tc>
            </w:tr>
            <w:tr w:rsidR="00A40E6E">
              <w:trPr>
                <w:trHeight w:val="602"/>
              </w:trPr>
              <w:tc>
                <w:tcPr>
                  <w:tcW w:w="66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8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9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начала реализации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окончания реализации</w:t>
                  </w:r>
                </w:p>
              </w:tc>
              <w:tc>
                <w:tcPr>
                  <w:tcW w:w="3352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1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40E6E">
              <w:trPr>
                <w:trHeight w:val="297"/>
              </w:trPr>
              <w:tc>
                <w:tcPr>
                  <w:tcW w:w="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40E6E" w:rsidRDefault="001162B8">
                  <w:pPr>
                    <w:pStyle w:val="aa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40E6E" w:rsidRDefault="001162B8">
                  <w:pPr>
                    <w:pStyle w:val="aa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7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40E6E" w:rsidRDefault="001162B8">
                  <w:pPr>
                    <w:pStyle w:val="aa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40E6E" w:rsidRDefault="001162B8">
                  <w:pPr>
                    <w:pStyle w:val="aa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40E6E" w:rsidRDefault="001162B8">
                  <w:pPr>
                    <w:pStyle w:val="aa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3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40E6E" w:rsidRDefault="001162B8">
                  <w:pPr>
                    <w:pStyle w:val="aa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40E6E" w:rsidRDefault="001162B8">
                  <w:pPr>
                    <w:pStyle w:val="aa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</w:tr>
            <w:tr w:rsidR="00A40E6E">
              <w:trPr>
                <w:trHeight w:val="703"/>
              </w:trPr>
              <w:tc>
                <w:tcPr>
                  <w:tcW w:w="665" w:type="dxa"/>
                  <w:vMerge w:val="restart"/>
                  <w:tcBorders>
                    <w:top w:val="nil"/>
                    <w:left w:val="single" w:sz="4" w:space="0" w:color="auto"/>
                    <w:right w:val="nil"/>
                  </w:tcBorders>
                  <w:shd w:val="clear" w:color="auto" w:fill="auto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1162B8">
                  <w:pPr>
                    <w:pStyle w:val="aa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Основное мероприятие 1: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организация процесса управления и распоряжения муниципальным имуществом</w:t>
                  </w:r>
                </w:p>
              </w:tc>
              <w:tc>
                <w:tcPr>
                  <w:tcW w:w="179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Администрация г.Бодайбо и района</w:t>
                  </w: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2024 год</w:t>
                  </w: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2029 год</w:t>
                  </w: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оля объектов недвижимости, на которые зарегистрировано право собственности муниципального района в общем количестве объектов недвижимости, учитываемых в реестре муниципальной собственности и подлежащих регистрации -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 100%.</w:t>
                  </w:r>
                </w:p>
              </w:tc>
              <w:tc>
                <w:tcPr>
                  <w:tcW w:w="31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1162B8">
                  <w:pPr>
                    <w:pStyle w:val="aa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Д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оля объектов недвижимости, на которые зарегистрировано право собственности муниципального района в общем количестве объектов недвижимости, учитываемых в реестре муниципальной собственности и подлежащих регистрации.</w:t>
                  </w:r>
                </w:p>
                <w:p w:rsidR="00A40E6E" w:rsidRDefault="001162B8">
                  <w:pPr>
                    <w:pStyle w:val="ConsPlusCell"/>
                    <w:widowControl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2. </w:t>
                  </w:r>
                  <w:r>
                    <w:rPr>
                      <w:rFonts w:ascii="Times New Roman" w:hAnsi="Times New Roman"/>
                    </w:rPr>
                    <w:t>Исполнение прогнозного плана приватизации на соответствующий год.</w:t>
                  </w:r>
                </w:p>
                <w:p w:rsidR="00A40E6E" w:rsidRDefault="001162B8">
                  <w:pPr>
                    <w:pStyle w:val="ConsPlusCell"/>
                    <w:widowControl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3. Исполнение плановых показателей по доходам от использования муниципального имущества.</w:t>
                  </w:r>
                </w:p>
                <w:p w:rsidR="00A40E6E" w:rsidRDefault="001162B8">
                  <w:pPr>
                    <w:pStyle w:val="ConsPlusCell"/>
                    <w:widowControl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4. </w:t>
                  </w:r>
                  <w:r>
                    <w:rPr>
                      <w:rFonts w:ascii="Times New Roman" w:hAnsi="Times New Roman" w:cs="Times New Roman"/>
                    </w:rPr>
                    <w:t>Отсутствие задолженности по транспортному налогу за  муниципальный транспорт.</w:t>
                  </w:r>
                </w:p>
              </w:tc>
            </w:tr>
            <w:tr w:rsidR="00A40E6E">
              <w:trPr>
                <w:trHeight w:val="756"/>
              </w:trPr>
              <w:tc>
                <w:tcPr>
                  <w:tcW w:w="665" w:type="dxa"/>
                  <w:vMerge/>
                  <w:tcBorders>
                    <w:left w:val="single" w:sz="4" w:space="0" w:color="auto"/>
                    <w:right w:val="nil"/>
                  </w:tcBorders>
                  <w:shd w:val="clear" w:color="auto" w:fill="auto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8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9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Исполнение прогнозного плана приватизации на соответствующий год – на  100 %.</w:t>
                  </w:r>
                </w:p>
              </w:tc>
              <w:tc>
                <w:tcPr>
                  <w:tcW w:w="31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40E6E">
              <w:trPr>
                <w:trHeight w:val="1201"/>
              </w:trPr>
              <w:tc>
                <w:tcPr>
                  <w:tcW w:w="665" w:type="dxa"/>
                  <w:vMerge/>
                  <w:tcBorders>
                    <w:left w:val="single" w:sz="4" w:space="0" w:color="auto"/>
                    <w:right w:val="nil"/>
                  </w:tcBorders>
                  <w:shd w:val="clear" w:color="auto" w:fill="auto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8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9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- Исполнение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плановых показателей по доходам от использования муниципального имущества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– на   100 %.</w:t>
                  </w:r>
                </w:p>
              </w:tc>
              <w:tc>
                <w:tcPr>
                  <w:tcW w:w="31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40E6E">
              <w:trPr>
                <w:trHeight w:val="1447"/>
              </w:trPr>
              <w:tc>
                <w:tcPr>
                  <w:tcW w:w="66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8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9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1162B8">
                  <w:pPr>
                    <w:pStyle w:val="aa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Отсутствие задолженности по транспортному налогу за  муниципальный транспорт.</w:t>
                  </w:r>
                </w:p>
                <w:p w:rsidR="00A40E6E" w:rsidRDefault="001162B8">
                  <w:pPr>
                    <w:pStyle w:val="aa"/>
                    <w:ind w:left="-75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(Отсутствует задолженность - 1; Наличие задолженности - 0).</w:t>
                  </w: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1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40E6E">
              <w:trPr>
                <w:trHeight w:val="1375"/>
              </w:trPr>
              <w:tc>
                <w:tcPr>
                  <w:tcW w:w="665" w:type="dxa"/>
                  <w:vMerge w:val="restart"/>
                  <w:tcBorders>
                    <w:top w:val="nil"/>
                    <w:left w:val="single" w:sz="4" w:space="0" w:color="auto"/>
                    <w:right w:val="nil"/>
                  </w:tcBorders>
                  <w:shd w:val="clear" w:color="auto" w:fill="auto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2.</w:t>
                  </w:r>
                </w:p>
              </w:tc>
              <w:tc>
                <w:tcPr>
                  <w:tcW w:w="30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Основное мероприятие 2:</w:t>
                  </w:r>
                </w:p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рганизация процесса управления и распоряжения  земельными участками.</w:t>
                  </w:r>
                </w:p>
              </w:tc>
              <w:tc>
                <w:tcPr>
                  <w:tcW w:w="179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Администрация г.Бодайбо и района</w:t>
                  </w: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2024 год</w:t>
                  </w: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2029 год</w:t>
                  </w: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1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1162B8">
                  <w:pPr>
                    <w:pStyle w:val="aa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Отсутствие задолженности по земельному налогу за земельные участки, находящиеся в муниципальной казне муниципального образования г.Бодайбо и района</w:t>
                  </w:r>
                </w:p>
                <w:p w:rsidR="00A40E6E" w:rsidRDefault="001162B8">
                  <w:pPr>
                    <w:pStyle w:val="aa"/>
                    <w:ind w:left="-15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((Отсутствует задолженность -1;</w:t>
                  </w:r>
                </w:p>
                <w:p w:rsidR="00A40E6E" w:rsidRDefault="001162B8">
                  <w:pPr>
                    <w:pStyle w:val="aa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Наличие задолженности -0), 1</w:t>
                  </w:r>
                </w:p>
              </w:tc>
              <w:tc>
                <w:tcPr>
                  <w:tcW w:w="3288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1162B8">
                  <w:pPr>
                    <w:pStyle w:val="aa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Отсутствие задолженности по земельному налогу за земельные участки, находящиеся в муниципальной казне муниципального образования г.Бодайбо и района.</w:t>
                  </w:r>
                </w:p>
                <w:p w:rsidR="00A40E6E" w:rsidRDefault="001162B8">
                  <w:pPr>
                    <w:pStyle w:val="aa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2.Исполнение плановых показателей по доходам от использования земельных участков,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находящимися в муниципальной собственности муниципального образования г.Бодайбо и района, а также государственная собственность на которые  не разграничена, расположенных в границах Жуинского сельского поселения.</w:t>
                  </w: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40E6E">
              <w:trPr>
                <w:trHeight w:val="988"/>
              </w:trPr>
              <w:tc>
                <w:tcPr>
                  <w:tcW w:w="66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8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9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1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1162B8">
                  <w:pPr>
                    <w:pStyle w:val="aa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Исполнение плановых показателей по доходам от использования земельных участков,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находящимися в муниципальной собственности муниципального образования г.Бодайбо и района, а также государственная собственность на которые  не разграничена в границах Жуинского сельского поселения – 100%.</w:t>
                  </w:r>
                </w:p>
              </w:tc>
              <w:tc>
                <w:tcPr>
                  <w:tcW w:w="3288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40E6E" w:rsidRDefault="00A40E6E">
      <w:pPr>
        <w:pStyle w:val="aa"/>
        <w:ind w:firstLine="705"/>
        <w:jc w:val="right"/>
        <w:rPr>
          <w:rFonts w:ascii="Times New Roman" w:hAnsi="Times New Roman" w:cs="Times New Roman"/>
          <w:sz w:val="24"/>
          <w:szCs w:val="24"/>
        </w:rPr>
        <w:sectPr w:rsidR="00A40E6E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A40E6E" w:rsidRDefault="00A40E6E">
      <w:pPr>
        <w:pStyle w:val="aa"/>
        <w:rPr>
          <w:rFonts w:ascii="Times New Roman" w:hAnsi="Times New Roman" w:cs="Times New Roman"/>
          <w:sz w:val="18"/>
          <w:szCs w:val="18"/>
        </w:rPr>
      </w:pPr>
    </w:p>
    <w:p w:rsidR="00A40E6E" w:rsidRDefault="001162B8">
      <w:pPr>
        <w:pStyle w:val="aa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4 к Программе</w:t>
      </w:r>
    </w:p>
    <w:tbl>
      <w:tblPr>
        <w:tblW w:w="14190" w:type="dxa"/>
        <w:tblInd w:w="93" w:type="dxa"/>
        <w:tblLayout w:type="fixed"/>
        <w:tblLook w:val="04A0"/>
      </w:tblPr>
      <w:tblGrid>
        <w:gridCol w:w="306"/>
        <w:gridCol w:w="3537"/>
        <w:gridCol w:w="2835"/>
        <w:gridCol w:w="992"/>
        <w:gridCol w:w="992"/>
        <w:gridCol w:w="1134"/>
        <w:gridCol w:w="992"/>
        <w:gridCol w:w="1134"/>
        <w:gridCol w:w="142"/>
        <w:gridCol w:w="992"/>
        <w:gridCol w:w="1134"/>
      </w:tblGrid>
      <w:tr w:rsidR="00A40E6E" w:rsidTr="00EA0B8E">
        <w:trPr>
          <w:gridAfter w:val="10"/>
          <w:wAfter w:w="13884" w:type="dxa"/>
          <w:trHeight w:val="70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A40E6E" w:rsidRDefault="00A40E6E">
            <w:pPr>
              <w:jc w:val="center"/>
              <w:rPr>
                <w:sz w:val="26"/>
                <w:szCs w:val="26"/>
              </w:rPr>
            </w:pPr>
          </w:p>
        </w:tc>
      </w:tr>
      <w:tr w:rsidR="00A40E6E" w:rsidTr="00EA0B8E">
        <w:trPr>
          <w:gridAfter w:val="2"/>
          <w:wAfter w:w="2126" w:type="dxa"/>
          <w:trHeight w:val="299"/>
        </w:trPr>
        <w:tc>
          <w:tcPr>
            <w:tcW w:w="12064" w:type="dxa"/>
            <w:gridSpan w:val="9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РЕСУРСНОЕ ОБЕСПЕЧЕНИЕ РЕАЛИЗАЦИИ ПРОГРАММЫ ЗА СЧЕТ СРЕДСТВ, ПРЕДУСМОТРЕННЫХ В БЮДЖЕТЕ МУНИЦИПАЛЬНОГО ОБРАЗОВАНИЯ</w:t>
            </w:r>
          </w:p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Г. БОДАЙБО И РАЙОНА</w:t>
            </w:r>
          </w:p>
        </w:tc>
      </w:tr>
      <w:tr w:rsidR="00A40E6E" w:rsidTr="00EA0B8E">
        <w:trPr>
          <w:gridAfter w:val="2"/>
          <w:wAfter w:w="2126" w:type="dxa"/>
          <w:trHeight w:val="299"/>
        </w:trPr>
        <w:tc>
          <w:tcPr>
            <w:tcW w:w="12064" w:type="dxa"/>
            <w:gridSpan w:val="9"/>
            <w:vMerge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A0B8E" w:rsidTr="00EA0B8E">
        <w:trPr>
          <w:trHeight w:val="293"/>
        </w:trPr>
        <w:tc>
          <w:tcPr>
            <w:tcW w:w="3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GoBack"/>
            <w:bookmarkEnd w:id="1"/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75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Расходы (тыс.руб.), годы</w:t>
            </w:r>
          </w:p>
        </w:tc>
      </w:tr>
      <w:tr w:rsidR="00EA0B8E" w:rsidTr="00EA0B8E">
        <w:trPr>
          <w:trHeight w:val="255"/>
        </w:trPr>
        <w:tc>
          <w:tcPr>
            <w:tcW w:w="3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2024 год</w:t>
            </w: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2025 год </w:t>
            </w: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2028 год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2029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</w:tr>
      <w:tr w:rsidR="00EA0B8E" w:rsidTr="00EA0B8E">
        <w:trPr>
          <w:trHeight w:val="295"/>
        </w:trPr>
        <w:tc>
          <w:tcPr>
            <w:tcW w:w="3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EA0B8E" w:rsidTr="00EA0B8E">
        <w:trPr>
          <w:trHeight w:val="255"/>
        </w:trPr>
        <w:tc>
          <w:tcPr>
            <w:tcW w:w="384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Программа «Муниципальная собственность и земельные правоотношения» на 2024 – 2029 годы </w:t>
            </w: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1 945,2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3 625,3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5 768,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2 730,3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2 740,9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1 443,2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18 253,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  <w:tr w:rsidR="00EA0B8E" w:rsidTr="00EA0B8E">
        <w:trPr>
          <w:trHeight w:val="531"/>
        </w:trPr>
        <w:tc>
          <w:tcPr>
            <w:tcW w:w="3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–Администрация МО</w:t>
            </w: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г. Бодайбо и района,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1 945,2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3 625,3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5 768,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2 730,3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2 740,9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1 443,2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18 253,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  <w:tr w:rsidR="00EA0B8E" w:rsidRPr="00633BB0" w:rsidTr="00EA0B8E">
        <w:trPr>
          <w:trHeight w:val="255"/>
        </w:trPr>
        <w:tc>
          <w:tcPr>
            <w:tcW w:w="3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1 707,5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3 600,3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5 743,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2 705,3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2 715,9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1 418,2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Pr="00633BB0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17 890,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</w:tr>
      <w:tr w:rsidR="00EA0B8E" w:rsidTr="00EA0B8E">
        <w:trPr>
          <w:trHeight w:val="255"/>
        </w:trPr>
        <w:tc>
          <w:tcPr>
            <w:tcW w:w="3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2  - Административно-хозяйственный отдел (АХО)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</w:tr>
      <w:tr w:rsidR="00EA0B8E" w:rsidTr="00EA0B8E">
        <w:trPr>
          <w:trHeight w:val="837"/>
        </w:trPr>
        <w:tc>
          <w:tcPr>
            <w:tcW w:w="3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3 - 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</w:tr>
      <w:tr w:rsidR="00EA0B8E" w:rsidTr="00EA0B8E">
        <w:trPr>
          <w:trHeight w:val="885"/>
        </w:trPr>
        <w:tc>
          <w:tcPr>
            <w:tcW w:w="384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EA0B8E">
            <w:pPr>
              <w:pStyle w:val="aa"/>
              <w:numPr>
                <w:ilvl w:val="0"/>
                <w:numId w:val="1"/>
              </w:numPr>
              <w:ind w:left="-93" w:firstLine="0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Основное мероприятие 1:</w:t>
            </w: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Организация процесса управления и распоряжения муниципальным имуществом</w:t>
            </w: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ind w:left="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ind w:left="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исполнитель – Администрация МО г. Бодайбо и района,</w:t>
            </w: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1 925,2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3 460,6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5 581,0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2 721,8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2 732,4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1 434,7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17 855,7</w:t>
            </w:r>
          </w:p>
        </w:tc>
      </w:tr>
      <w:tr w:rsidR="00EA0B8E" w:rsidTr="00EA0B8E">
        <w:trPr>
          <w:trHeight w:val="295"/>
        </w:trPr>
        <w:tc>
          <w:tcPr>
            <w:tcW w:w="3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1 687,5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3 435,6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5 556,0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2 696,8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2 707,4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1 409,7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17 493,0</w:t>
            </w:r>
          </w:p>
        </w:tc>
      </w:tr>
      <w:tr w:rsidR="00EA0B8E" w:rsidTr="00EA0B8E">
        <w:trPr>
          <w:trHeight w:val="569"/>
        </w:trPr>
        <w:tc>
          <w:tcPr>
            <w:tcW w:w="3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2  - Административно-хозяйственный отдел (АХО)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</w:tr>
      <w:tr w:rsidR="00EA0B8E" w:rsidTr="00EA0B8E">
        <w:trPr>
          <w:trHeight w:val="864"/>
        </w:trPr>
        <w:tc>
          <w:tcPr>
            <w:tcW w:w="3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3 - 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</w:tr>
      <w:tr w:rsidR="00EA0B8E" w:rsidTr="00EA0B8E">
        <w:trPr>
          <w:trHeight w:val="885"/>
        </w:trPr>
        <w:tc>
          <w:tcPr>
            <w:tcW w:w="3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lastRenderedPageBreak/>
              <w:t>1.1.Мероприятие:</w:t>
            </w: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Проведение технической инвентаризации и паспортизации объектов муниципального имущества, постановка их на государственный кадастровый учет, регистрация права собственности на объекты муниципального имущества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123,0</w:t>
            </w:r>
          </w:p>
        </w:tc>
      </w:tr>
      <w:tr w:rsidR="00EA0B8E" w:rsidTr="00EA0B8E">
        <w:trPr>
          <w:trHeight w:val="885"/>
        </w:trPr>
        <w:tc>
          <w:tcPr>
            <w:tcW w:w="3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1.2.Мероприятие:</w:t>
            </w: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роведение рыночной оценки приватизируемого или предоставляемого в аренду муниципального имущества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Pr="00EA0B8E" w:rsidRDefault="00EA0B8E" w:rsidP="00A8508F">
            <w:pPr>
              <w:jc w:val="center"/>
              <w:rPr>
                <w:rFonts w:ascii="Times New Roman" w:hAnsi="Times New Roman" w:cs="Times New Roman"/>
              </w:rPr>
            </w:pPr>
            <w:r w:rsidRPr="00EA0B8E">
              <w:rPr>
                <w:rFonts w:ascii="Times New Roman" w:hAnsi="Times New Roman" w:cs="Times New Roman"/>
                <w:sz w:val="18"/>
                <w:szCs w:val="18"/>
              </w:rPr>
              <w:t>68,0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Pr="00EA0B8E" w:rsidRDefault="00EA0B8E" w:rsidP="00A8508F">
            <w:pPr>
              <w:jc w:val="center"/>
              <w:rPr>
                <w:rFonts w:ascii="Times New Roman" w:hAnsi="Times New Roman" w:cs="Times New Roman"/>
              </w:rPr>
            </w:pPr>
            <w:r w:rsidRPr="00EA0B8E">
              <w:rPr>
                <w:rFonts w:ascii="Times New Roman" w:hAnsi="Times New Roman" w:cs="Times New Roman"/>
                <w:sz w:val="18"/>
                <w:szCs w:val="18"/>
              </w:rPr>
              <w:t>68,0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450,4</w:t>
            </w:r>
          </w:p>
        </w:tc>
      </w:tr>
      <w:tr w:rsidR="00EA0B8E" w:rsidTr="00EA0B8E">
        <w:trPr>
          <w:trHeight w:val="885"/>
        </w:trPr>
        <w:tc>
          <w:tcPr>
            <w:tcW w:w="3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1.3.Мероприятие:</w:t>
            </w: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Актуализация сведений, содержащихся в Реестре муниципального имущества муниципального образования г. Бодайбо и района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45,3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248,5</w:t>
            </w:r>
          </w:p>
        </w:tc>
      </w:tr>
      <w:tr w:rsidR="00EA0B8E" w:rsidTr="00EA0B8E">
        <w:trPr>
          <w:trHeight w:val="885"/>
        </w:trPr>
        <w:tc>
          <w:tcPr>
            <w:tcW w:w="3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1.4.Мероприятие:</w:t>
            </w: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роведение рыночной оценки жилых помещений, находящихся в собственности граждан, для определения размера возмещения за жилые помещения, находящиеся в многоквартирных домах, признанных аварийными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1 633,0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jc w:val="center"/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jc w:val="center"/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1 633,0</w:t>
            </w:r>
          </w:p>
        </w:tc>
      </w:tr>
      <w:tr w:rsidR="00EA0B8E" w:rsidTr="00EA0B8E">
        <w:trPr>
          <w:trHeight w:val="378"/>
        </w:trPr>
        <w:tc>
          <w:tcPr>
            <w:tcW w:w="384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1.5.Мероприятие:</w:t>
            </w: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Содержание объектов муниципальной собственности муниципального образования г.Бодайбо и района, включая  уплату взносов на капитальный ремонт общего имущества в многоквартирных домах, и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сполнение налоговых обязательств и судебных решений по владению и пользованию муниципальным имуществом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образования      г. Бодайбо и района</w:t>
            </w: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1 776,3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2 819,2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3 561,5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2 608,5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2 619,1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1 341,4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14 726,0</w:t>
            </w:r>
          </w:p>
        </w:tc>
      </w:tr>
      <w:tr w:rsidR="00EA0B8E" w:rsidTr="00EA0B8E">
        <w:trPr>
          <w:trHeight w:val="708"/>
        </w:trPr>
        <w:tc>
          <w:tcPr>
            <w:tcW w:w="3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–Администрация МО</w:t>
            </w: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г. Бодайбо и района,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1 776,3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2 819,2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3 561,5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2 608,5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2 619,1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1 341,4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14 726,0</w:t>
            </w:r>
          </w:p>
        </w:tc>
      </w:tr>
      <w:tr w:rsidR="00EA0B8E" w:rsidTr="00EA0B8E">
        <w:trPr>
          <w:trHeight w:val="280"/>
        </w:trPr>
        <w:tc>
          <w:tcPr>
            <w:tcW w:w="3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538,6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2 794,2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3 536,5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2 583,5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2 594,1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1 316,4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14 363,3</w:t>
            </w:r>
          </w:p>
        </w:tc>
      </w:tr>
      <w:tr w:rsidR="00EA0B8E" w:rsidTr="00EA0B8E">
        <w:trPr>
          <w:trHeight w:val="255"/>
        </w:trPr>
        <w:tc>
          <w:tcPr>
            <w:tcW w:w="3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2  - АХО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</w:tr>
      <w:tr w:rsidR="00EA0B8E" w:rsidTr="00EA0B8E">
        <w:trPr>
          <w:trHeight w:val="854"/>
        </w:trPr>
        <w:tc>
          <w:tcPr>
            <w:tcW w:w="3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3 - 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150,0</w:t>
            </w:r>
          </w:p>
        </w:tc>
      </w:tr>
      <w:tr w:rsidR="00EA0B8E" w:rsidTr="00EA0B8E">
        <w:trPr>
          <w:trHeight w:val="854"/>
        </w:trPr>
        <w:tc>
          <w:tcPr>
            <w:tcW w:w="3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1.6.Мероприятие:</w:t>
            </w: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Проведение аудита бухгалтерской отчетности МУП «Тепловодоснабжение п.Перевоз»</w:t>
            </w: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401,6</w:t>
            </w:r>
          </w:p>
        </w:tc>
      </w:tr>
      <w:tr w:rsidR="00EA0B8E" w:rsidTr="00EA0B8E">
        <w:trPr>
          <w:trHeight w:val="276"/>
        </w:trPr>
        <w:tc>
          <w:tcPr>
            <w:tcW w:w="3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1.7.Мероприятие:</w:t>
            </w:r>
            <w:r w:rsidRPr="008B5F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633BB0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технической инвентаризации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(обследования) многоквартирных домов (панельных и кирпичных) на предмет уровня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(процента) износа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273,2</w:t>
            </w:r>
          </w:p>
        </w:tc>
      </w:tr>
      <w:tr w:rsidR="00EA0B8E" w:rsidTr="00EA0B8E">
        <w:trPr>
          <w:trHeight w:val="885"/>
        </w:trPr>
        <w:tc>
          <w:tcPr>
            <w:tcW w:w="384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EA0B8E">
            <w:pPr>
              <w:pStyle w:val="aa"/>
              <w:numPr>
                <w:ilvl w:val="0"/>
                <w:numId w:val="1"/>
              </w:numPr>
              <w:ind w:left="-93" w:firstLine="9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lastRenderedPageBreak/>
              <w:t>Основное мероприятие 2: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рганизация процесса управления и распоряжения  земельными участками</w:t>
            </w: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исполнитель – Администрация МО г. Бодайбо и района,</w:t>
            </w: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187,1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397,3</w:t>
            </w:r>
          </w:p>
        </w:tc>
      </w:tr>
      <w:tr w:rsidR="00EA0B8E" w:rsidTr="00EA0B8E">
        <w:trPr>
          <w:trHeight w:val="214"/>
        </w:trPr>
        <w:tc>
          <w:tcPr>
            <w:tcW w:w="3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187,1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397,3</w:t>
            </w:r>
          </w:p>
        </w:tc>
      </w:tr>
      <w:tr w:rsidR="00EA0B8E" w:rsidTr="00EA0B8E">
        <w:trPr>
          <w:trHeight w:val="885"/>
        </w:trPr>
        <w:tc>
          <w:tcPr>
            <w:tcW w:w="3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3 - 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A0B8E" w:rsidTr="00EA0B8E">
        <w:trPr>
          <w:trHeight w:val="416"/>
        </w:trPr>
        <w:tc>
          <w:tcPr>
            <w:tcW w:w="3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2.1.Мероприятие:</w:t>
            </w: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Проведение кадастровых работ по установлению или уточнению границ земельных участков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постановка их на государственный кадастровый учет, регистрация права собственности на земельные участки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178,6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354,8</w:t>
            </w:r>
          </w:p>
        </w:tc>
      </w:tr>
      <w:tr w:rsidR="00EA0B8E" w:rsidTr="00EA0B8E">
        <w:trPr>
          <w:trHeight w:val="885"/>
        </w:trPr>
        <w:tc>
          <w:tcPr>
            <w:tcW w:w="3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2.2.Мероприятие:</w:t>
            </w: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роведение рыночной оценки приватизируемых или предоставляемых в аренду земельных участков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42,5</w:t>
            </w:r>
          </w:p>
        </w:tc>
      </w:tr>
      <w:tr w:rsidR="00EA0B8E" w:rsidTr="00EA0B8E">
        <w:trPr>
          <w:trHeight w:val="937"/>
        </w:trPr>
        <w:tc>
          <w:tcPr>
            <w:tcW w:w="3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2.3. Мероприятие:</w:t>
            </w: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сполнение налоговых обязательств и судебных решений по владению и пользованию земельными участками</w:t>
            </w: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3 - 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A40E6E" w:rsidRDefault="00A40E6E">
      <w:pPr>
        <w:jc w:val="right"/>
        <w:rPr>
          <w:b/>
          <w:sz w:val="26"/>
          <w:szCs w:val="26"/>
        </w:rPr>
      </w:pPr>
    </w:p>
    <w:p w:rsidR="00A40E6E" w:rsidRDefault="00A40E6E">
      <w:pPr>
        <w:jc w:val="right"/>
        <w:rPr>
          <w:b/>
          <w:sz w:val="26"/>
          <w:szCs w:val="26"/>
        </w:rPr>
      </w:pPr>
    </w:p>
    <w:p w:rsidR="00A40E6E" w:rsidRDefault="00A40E6E">
      <w:pPr>
        <w:jc w:val="right"/>
        <w:rPr>
          <w:b/>
          <w:sz w:val="26"/>
          <w:szCs w:val="26"/>
        </w:rPr>
      </w:pPr>
    </w:p>
    <w:p w:rsidR="00A40E6E" w:rsidRDefault="00A40E6E">
      <w:pPr>
        <w:jc w:val="right"/>
        <w:rPr>
          <w:b/>
          <w:sz w:val="26"/>
          <w:szCs w:val="26"/>
        </w:rPr>
      </w:pPr>
    </w:p>
    <w:p w:rsidR="00A40E6E" w:rsidRDefault="00A40E6E">
      <w:pPr>
        <w:jc w:val="right"/>
        <w:rPr>
          <w:b/>
          <w:sz w:val="26"/>
          <w:szCs w:val="26"/>
        </w:rPr>
      </w:pPr>
    </w:p>
    <w:p w:rsidR="00A40E6E" w:rsidRDefault="00A40E6E">
      <w:pPr>
        <w:jc w:val="right"/>
        <w:rPr>
          <w:b/>
          <w:sz w:val="26"/>
          <w:szCs w:val="26"/>
        </w:rPr>
      </w:pPr>
    </w:p>
    <w:p w:rsidR="00A40E6E" w:rsidRDefault="001162B8">
      <w:pPr>
        <w:jc w:val="right"/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5 к Программе</w:t>
      </w:r>
    </w:p>
    <w:tbl>
      <w:tblPr>
        <w:tblW w:w="15509" w:type="dxa"/>
        <w:tblInd w:w="93" w:type="dxa"/>
        <w:tblLayout w:type="fixed"/>
        <w:tblLook w:val="04A0"/>
      </w:tblPr>
      <w:tblGrid>
        <w:gridCol w:w="1003"/>
        <w:gridCol w:w="851"/>
        <w:gridCol w:w="1280"/>
        <w:gridCol w:w="2693"/>
        <w:gridCol w:w="2977"/>
        <w:gridCol w:w="992"/>
        <w:gridCol w:w="851"/>
        <w:gridCol w:w="57"/>
        <w:gridCol w:w="793"/>
        <w:gridCol w:w="58"/>
        <w:gridCol w:w="793"/>
        <w:gridCol w:w="850"/>
        <w:gridCol w:w="851"/>
        <w:gridCol w:w="992"/>
        <w:gridCol w:w="468"/>
      </w:tblGrid>
      <w:tr w:rsidR="00A40E6E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ПРОГНОЗНАЯ (СПРАВОЧНАЯ) ОЦЕНКА РЕСУРСНОГО ОБЕСПЕЧЕНИЯ РЕАЛИЗАЦИИ ПРОГРАММЫ</w:t>
            </w:r>
          </w:p>
        </w:tc>
      </w:tr>
      <w:tr w:rsidR="00A40E6E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ЗА СЧЕТ ВСЕХ ИСТОЧНИКОВ ФИНАНСИРОВАНИЯ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A0B8E" w:rsidTr="00A8508F">
        <w:trPr>
          <w:gridAfter w:val="1"/>
          <w:wAfter w:w="468" w:type="dxa"/>
          <w:trHeight w:val="255"/>
        </w:trPr>
        <w:tc>
          <w:tcPr>
            <w:tcW w:w="3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Программы, подпрограммы, основного мероприятия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 расходов (тыс.руб.) годы</w:t>
            </w:r>
          </w:p>
        </w:tc>
      </w:tr>
      <w:tr w:rsidR="00EA0B8E" w:rsidTr="00A8508F">
        <w:trPr>
          <w:gridAfter w:val="1"/>
          <w:wAfter w:w="468" w:type="dxa"/>
          <w:trHeight w:val="1193"/>
        </w:trPr>
        <w:tc>
          <w:tcPr>
            <w:tcW w:w="3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EA0B8E" w:rsidTr="00A8508F">
        <w:trPr>
          <w:gridAfter w:val="1"/>
          <w:wAfter w:w="468" w:type="dxa"/>
          <w:trHeight w:val="255"/>
        </w:trPr>
        <w:tc>
          <w:tcPr>
            <w:tcW w:w="3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EA0B8E" w:rsidTr="00A8508F">
        <w:trPr>
          <w:gridAfter w:val="1"/>
          <w:wAfter w:w="468" w:type="dxa"/>
          <w:trHeight w:val="135"/>
        </w:trPr>
        <w:tc>
          <w:tcPr>
            <w:tcW w:w="3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Муниципальная собственность и земельные правоотношения» на 2024 – 2029 годы </w:t>
            </w: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- Администрация г. Бодайбо и района, в том числе:</w:t>
            </w: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1 945,2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3 625,3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5 768,1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2 730,3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2 740,9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1 443,2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18 253,0  </w:t>
            </w:r>
          </w:p>
        </w:tc>
      </w:tr>
      <w:tr w:rsidR="00EA0B8E" w:rsidTr="00A8508F">
        <w:trPr>
          <w:gridAfter w:val="1"/>
          <w:wAfter w:w="468" w:type="dxa"/>
          <w:trHeight w:val="345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1 945,2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3 625,3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5 768,1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2 730,3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2 740,9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1 443,2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18 253,0  </w:t>
            </w:r>
          </w:p>
        </w:tc>
      </w:tr>
      <w:tr w:rsidR="00EA0B8E" w:rsidTr="00A8508F">
        <w:trPr>
          <w:gridAfter w:val="1"/>
          <w:wAfter w:w="468" w:type="dxa"/>
          <w:trHeight w:val="345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1 707,5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3 600,3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5 743,1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2 705,3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2 715,9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1 418,2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17 890,3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1 707,5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3 600,3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5 743,1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2 705,3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2 715,9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1 418,2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17 890,3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2  - АХО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средства, планируемые к привлечению из федерального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3 - 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ind w:left="-93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Основное мероприятие 1:</w:t>
            </w: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Организация процесса управления и распоряжения муниципальным имуществом</w:t>
            </w: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Ответственный исполнитель – Администрация г.Бодайбо и района, в том числе:</w:t>
            </w: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1 925,2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3 460,6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5 581,0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2 721,8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2 732,4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1 434,7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17 855,7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1 925,2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3 460,6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5 581,0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2 721,8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2 732,4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1 434,7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17 855,7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 и ЗО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1 687,5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3 435,6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5 556,0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2 696,8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2 707,4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1 409,7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17 493,0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1 687,5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3 435,6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5 556,0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2 696,8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2 707,4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1 409,7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17 493,0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2  - АХО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</w:tr>
      <w:tr w:rsidR="00EA0B8E" w:rsidTr="00A8508F">
        <w:trPr>
          <w:gridAfter w:val="1"/>
          <w:wAfter w:w="468" w:type="dxa"/>
          <w:trHeight w:val="415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3 - 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</w:tr>
      <w:tr w:rsidR="00EA0B8E" w:rsidTr="00A8508F">
        <w:trPr>
          <w:gridAfter w:val="1"/>
          <w:wAfter w:w="468" w:type="dxa"/>
          <w:trHeight w:val="884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Основное мероприятие 2: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рганизация процесса управления и распоряжения  земельными участками</w:t>
            </w: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 Администрация г.Бодайбо и района, в том числе: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187,1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397,3</w:t>
            </w:r>
          </w:p>
        </w:tc>
      </w:tr>
      <w:tr w:rsidR="00EA0B8E" w:rsidTr="00A8508F">
        <w:trPr>
          <w:gridAfter w:val="1"/>
          <w:wAfter w:w="468" w:type="dxa"/>
          <w:trHeight w:val="250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187,1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397,3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0B8E" w:rsidTr="00A8508F">
        <w:trPr>
          <w:gridAfter w:val="1"/>
          <w:wAfter w:w="468" w:type="dxa"/>
          <w:trHeight w:val="613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1– ОУМИ и ЗО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187,1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397,3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187,1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397,3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3 - 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A0B8E" w:rsidTr="00A8508F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 w:rsidP="00A8508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A40E6E" w:rsidRDefault="00A40E6E">
      <w:pPr>
        <w:jc w:val="right"/>
        <w:rPr>
          <w:b/>
          <w:sz w:val="26"/>
          <w:szCs w:val="26"/>
        </w:rPr>
      </w:pPr>
    </w:p>
    <w:p w:rsidR="00A40E6E" w:rsidRDefault="00A40E6E">
      <w:pPr>
        <w:jc w:val="right"/>
        <w:rPr>
          <w:b/>
          <w:sz w:val="26"/>
          <w:szCs w:val="26"/>
        </w:rPr>
        <w:sectPr w:rsidR="00A40E6E">
          <w:pgSz w:w="16838" w:h="11906" w:orient="landscape"/>
          <w:pgMar w:top="1134" w:right="1134" w:bottom="1418" w:left="1134" w:header="709" w:footer="709" w:gutter="0"/>
          <w:cols w:space="708"/>
          <w:docGrid w:linePitch="360"/>
        </w:sectPr>
      </w:pPr>
    </w:p>
    <w:p w:rsidR="00A40E6E" w:rsidRDefault="001162B8">
      <w:pPr>
        <w:pStyle w:val="a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6 к  Программе</w:t>
      </w:r>
    </w:p>
    <w:p w:rsidR="00A40E6E" w:rsidRDefault="00A40E6E">
      <w:pPr>
        <w:pStyle w:val="aa"/>
        <w:rPr>
          <w:rFonts w:ascii="Times New Roman" w:hAnsi="Times New Roman" w:cs="Times New Roman"/>
          <w:sz w:val="20"/>
          <w:szCs w:val="20"/>
        </w:rPr>
      </w:pPr>
    </w:p>
    <w:p w:rsidR="00A40E6E" w:rsidRDefault="001162B8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Методика</w:t>
      </w:r>
    </w:p>
    <w:p w:rsidR="00A40E6E" w:rsidRDefault="001162B8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определения целевых показателей Программы</w:t>
      </w:r>
    </w:p>
    <w:p w:rsidR="00A40E6E" w:rsidRDefault="00A40E6E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Оценка достижения целевых показателей определяется путем сопоставления фактически достигнутых значений целевых показателей и их плановых значений по формуле:</w:t>
      </w:r>
    </w:p>
    <w:p w:rsidR="00A40E6E" w:rsidRDefault="00A40E6E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</w:p>
    <w:p w:rsidR="00A40E6E" w:rsidRDefault="001162B8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  <w:vertAlign w:val="subscript"/>
        </w:rPr>
        <w:t xml:space="preserve">кмф </w:t>
      </w:r>
      <w:r>
        <w:rPr>
          <w:rFonts w:ascii="Times New Roman" w:hAnsi="Times New Roman" w:cs="Times New Roman"/>
          <w:sz w:val="26"/>
          <w:szCs w:val="26"/>
        </w:rPr>
        <w:t>= (С</w:t>
      </w:r>
      <w:r>
        <w:rPr>
          <w:rFonts w:ascii="Times New Roman" w:hAnsi="Times New Roman" w:cs="Times New Roman"/>
          <w:sz w:val="26"/>
          <w:szCs w:val="26"/>
          <w:vertAlign w:val="subscript"/>
        </w:rPr>
        <w:t>дпп1</w:t>
      </w:r>
      <w:r>
        <w:rPr>
          <w:rFonts w:ascii="Times New Roman" w:hAnsi="Times New Roman" w:cs="Times New Roman"/>
          <w:sz w:val="26"/>
          <w:szCs w:val="26"/>
        </w:rPr>
        <w:t>+ С</w:t>
      </w:r>
      <w:r>
        <w:rPr>
          <w:rFonts w:ascii="Times New Roman" w:hAnsi="Times New Roman" w:cs="Times New Roman"/>
          <w:sz w:val="26"/>
          <w:szCs w:val="26"/>
          <w:vertAlign w:val="subscript"/>
        </w:rPr>
        <w:t>дпп2</w:t>
      </w:r>
      <w:r>
        <w:rPr>
          <w:rFonts w:ascii="Times New Roman" w:hAnsi="Times New Roman" w:cs="Times New Roman"/>
          <w:sz w:val="26"/>
          <w:szCs w:val="26"/>
        </w:rPr>
        <w:t>+ С</w:t>
      </w:r>
      <w:r>
        <w:rPr>
          <w:rFonts w:ascii="Times New Roman" w:hAnsi="Times New Roman" w:cs="Times New Roman"/>
          <w:sz w:val="26"/>
          <w:szCs w:val="26"/>
          <w:vertAlign w:val="subscript"/>
        </w:rPr>
        <w:t>дпп</w:t>
      </w:r>
      <w:r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N</w:t>
      </w:r>
      <w:r>
        <w:rPr>
          <w:rFonts w:ascii="Times New Roman" w:hAnsi="Times New Roman" w:cs="Times New Roman"/>
          <w:sz w:val="26"/>
          <w:szCs w:val="26"/>
        </w:rPr>
        <w:t>)/</w:t>
      </w:r>
      <w:r>
        <w:rPr>
          <w:rFonts w:ascii="Times New Roman" w:hAnsi="Times New Roman" w:cs="Times New Roman"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sz w:val="26"/>
          <w:szCs w:val="26"/>
        </w:rPr>
        <w:t xml:space="preserve"> , где</w:t>
      </w:r>
    </w:p>
    <w:p w:rsidR="00A40E6E" w:rsidRDefault="00A40E6E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</w:p>
    <w:p w:rsidR="00A40E6E" w:rsidRDefault="001162B8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  <w:vertAlign w:val="subscript"/>
        </w:rPr>
        <w:t xml:space="preserve">дпп </w:t>
      </w:r>
      <w:r>
        <w:rPr>
          <w:rFonts w:ascii="Times New Roman" w:hAnsi="Times New Roman" w:cs="Times New Roman"/>
          <w:sz w:val="26"/>
          <w:szCs w:val="26"/>
        </w:rPr>
        <w:t>– степень достижения целевых показателей Программы:</w:t>
      </w:r>
    </w:p>
    <w:p w:rsidR="00A40E6E" w:rsidRDefault="00A40E6E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</w:p>
    <w:p w:rsidR="00A40E6E" w:rsidRDefault="001162B8">
      <w:pPr>
        <w:pStyle w:val="aa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  <w:vertAlign w:val="subscript"/>
        </w:rPr>
        <w:t xml:space="preserve">дпп </w:t>
      </w:r>
      <w:r>
        <w:rPr>
          <w:rFonts w:ascii="Times New Roman" w:hAnsi="Times New Roman" w:cs="Times New Roman"/>
          <w:sz w:val="26"/>
          <w:szCs w:val="26"/>
        </w:rPr>
        <w:t xml:space="preserve">= </w:t>
      </w:r>
      <m:oMath>
        <m:f>
          <m:f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Times New Roman" w:cs="Times New Roman"/>
                <w:sz w:val="26"/>
                <w:szCs w:val="26"/>
              </w:rPr>
              <m:t>ЦПф</m:t>
            </m:r>
          </m:num>
          <m:den>
            <m:r>
              <w:rPr>
                <w:rFonts w:ascii="Cambria Math" w:hAnsi="Times New Roman" w:cs="Times New Roman"/>
                <w:sz w:val="26"/>
                <w:szCs w:val="26"/>
              </w:rPr>
              <m:t>ЦПпл</m:t>
            </m:r>
          </m:den>
        </m:f>
      </m:oMath>
      <w:r>
        <w:rPr>
          <w:rFonts w:ascii="Times New Roman" w:eastAsiaTheme="minorEastAsia" w:hAnsi="Times New Roman" w:cs="Times New Roman"/>
          <w:sz w:val="26"/>
          <w:szCs w:val="26"/>
        </w:rPr>
        <w:t xml:space="preserve"> , где</w:t>
      </w:r>
    </w:p>
    <w:p w:rsidR="00A40E6E" w:rsidRDefault="00A40E6E">
      <w:pPr>
        <w:pStyle w:val="aa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A40E6E" w:rsidRDefault="001162B8">
      <w:pPr>
        <w:pStyle w:val="aa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sz w:val="26"/>
          <w:szCs w:val="26"/>
        </w:rPr>
        <w:t>ЦПф – фактически достигнутое значение целевого показателя;</w:t>
      </w:r>
    </w:p>
    <w:p w:rsidR="00A40E6E" w:rsidRDefault="001162B8">
      <w:pPr>
        <w:pStyle w:val="aa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sz w:val="26"/>
          <w:szCs w:val="26"/>
        </w:rPr>
        <w:t>ЦПпл – плановое значение целевого показателя.</w:t>
      </w:r>
    </w:p>
    <w:p w:rsidR="00A40E6E" w:rsidRDefault="001162B8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sz w:val="26"/>
          <w:szCs w:val="26"/>
          <w:lang w:val="en-US"/>
        </w:rPr>
        <w:t>N</w:t>
      </w:r>
      <w:r>
        <w:rPr>
          <w:rFonts w:ascii="Times New Roman" w:eastAsiaTheme="minorEastAsia" w:hAnsi="Times New Roman" w:cs="Times New Roman"/>
          <w:sz w:val="26"/>
          <w:szCs w:val="26"/>
        </w:rPr>
        <w:t xml:space="preserve"> – общее количество целевых показателей Программы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40E6E" w:rsidRDefault="00A40E6E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40E6E" w:rsidRDefault="001162B8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определения целевых показателей Программы применяется следующая Методика расчета показателей результативности проводимых мероприятий, предусмотренных Программой: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2835"/>
        <w:gridCol w:w="6201"/>
      </w:tblGrid>
      <w:tr w:rsidR="00A40E6E">
        <w:tc>
          <w:tcPr>
            <w:tcW w:w="534" w:type="dxa"/>
            <w:shd w:val="clear" w:color="auto" w:fill="auto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6201" w:type="dxa"/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Методика расчета</w:t>
            </w:r>
          </w:p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показателя и источник информации </w:t>
            </w:r>
          </w:p>
        </w:tc>
      </w:tr>
      <w:tr w:rsidR="00A40E6E">
        <w:tc>
          <w:tcPr>
            <w:tcW w:w="534" w:type="dxa"/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201" w:type="dxa"/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40E6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 объектов недвижимости, на которые зарегистрировано право собственности муниципального района в общем количестве объектов недвижимости, учитываемых в реестре муниципальной собственности и подлежащих регистрации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Показатель рассчитывается как отношение количества объектов, в отношении которых зарегистрировано право муниципальной собственности к общему количеству объектов, находящихся в Реестре  муниципального имущества муниципального образования     г. Бодайбо и района х 100% (%).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Источник данных – Реестр муниципального имущества муниципального образования г. Бодайбо и района.</w:t>
            </w:r>
          </w:p>
        </w:tc>
      </w:tr>
      <w:tr w:rsidR="00A40E6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Исполнение прогнозного плана приватизации на соответствующий год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Показатель рассчитывается как отношение объектов приватизированных к плановым показателям х 100% (%).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Источник данных – отчет о приватизации муниципального имущества, утвержденный Думой г.Бодайбо и района.</w:t>
            </w:r>
          </w:p>
        </w:tc>
      </w:tr>
      <w:tr w:rsidR="00A40E6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Исполнение плановых показателей по доходам от использования муниципального имущества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Показатель рассчитывается как отношение поступлений от использования муниципального имущества к плановым показателям  х 100% (%).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Источник данных – отчет об исполнении бюджета муниципального образования г.Бодайбо и района за отчетный год.</w:t>
            </w:r>
          </w:p>
        </w:tc>
      </w:tr>
      <w:tr w:rsidR="00A40E6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 задолженности по транспортному налогу за муниципальный транспорт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определяется на основе акта сверки между Администрацией г.Бодайбо и района и ФНС России (или справка о состоянии расчетов по налогам) 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(отсутствие задолженности-1/ наличие задолженности -0). 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Источник данных – акт сверки либо справка о состоянии расчетов по налогам.</w:t>
            </w:r>
          </w:p>
        </w:tc>
      </w:tr>
      <w:tr w:rsidR="00A40E6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Отсутствие задолженности по земельному налогу за земельные участки, находя-щиеся в муниципальной казне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образования г.Бодайбо и района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Показатель определяется на основе акта сверки между Администрацией г.Бодайбо и района и ФНС России (или справка о состоянии расчетов по налогам) 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(отсутствие задолженности-1/ наличие задолженности -0). 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Источник данных – акт сверки либо справка о состоянии расчетов по налогам.</w:t>
            </w:r>
          </w:p>
        </w:tc>
      </w:tr>
      <w:tr w:rsidR="00A40E6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Исполнение плановых показателей по доходам от использования земельных участков, находящихся в муниципальной собствен-ности муниципального образования г. Бодайбо и района, а также государст-венная собственность на которые не разграничена, расположенных в границах Жуинского сельского поселения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Показатель рассчитывается как отношение поступлений от использования земельных участков к плановым показателям х 100% (%).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Источник данных – отчет об исполнении бюджета муниципального образования г.Бодайбо и района за отчетный год. </w:t>
            </w: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40E6E" w:rsidRDefault="00A40E6E">
      <w:pPr>
        <w:pStyle w:val="aa"/>
        <w:jc w:val="right"/>
        <w:rPr>
          <w:rFonts w:ascii="Times New Roman" w:hAnsi="Times New Roman" w:cs="Times New Roman"/>
          <w:sz w:val="26"/>
          <w:szCs w:val="26"/>
        </w:rPr>
      </w:pPr>
    </w:p>
    <w:p w:rsidR="00A40E6E" w:rsidRDefault="00A40E6E">
      <w:pPr>
        <w:pStyle w:val="aa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pStyle w:val="aa"/>
        <w:rPr>
          <w:rFonts w:ascii="Times New Roman" w:hAnsi="Times New Roman" w:cs="Times New Roman"/>
          <w:sz w:val="20"/>
          <w:szCs w:val="20"/>
        </w:rPr>
      </w:pPr>
    </w:p>
    <w:p w:rsidR="00A40E6E" w:rsidRDefault="00A40E6E"/>
    <w:p w:rsidR="00A40E6E" w:rsidRDefault="00A40E6E">
      <w:pPr>
        <w:pStyle w:val="aa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pStyle w:val="aa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pStyle w:val="aa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pStyle w:val="aa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pStyle w:val="aa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pStyle w:val="aa"/>
        <w:rPr>
          <w:rFonts w:ascii="Times New Roman" w:hAnsi="Times New Roman" w:cs="Times New Roman"/>
          <w:sz w:val="20"/>
          <w:szCs w:val="20"/>
        </w:rPr>
      </w:pPr>
    </w:p>
    <w:p w:rsidR="00A40E6E" w:rsidRDefault="00A40E6E"/>
    <w:p w:rsidR="00A40E6E" w:rsidRDefault="00A40E6E"/>
    <w:p w:rsidR="00A40E6E" w:rsidRDefault="00A40E6E"/>
    <w:sectPr w:rsidR="00A40E6E" w:rsidSect="00A40E6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70DE" w:rsidRDefault="005A70DE">
      <w:pPr>
        <w:spacing w:line="240" w:lineRule="auto"/>
      </w:pPr>
      <w:r>
        <w:separator/>
      </w:r>
    </w:p>
  </w:endnote>
  <w:endnote w:type="continuationSeparator" w:id="1">
    <w:p w:rsidR="005A70DE" w:rsidRDefault="005A70D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70DE" w:rsidRDefault="005A70DE">
      <w:pPr>
        <w:spacing w:after="0"/>
      </w:pPr>
      <w:r>
        <w:separator/>
      </w:r>
    </w:p>
  </w:footnote>
  <w:footnote w:type="continuationSeparator" w:id="1">
    <w:p w:rsidR="005A70DE" w:rsidRDefault="005A70DE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E6E" w:rsidRDefault="00A40E6E">
    <w:pPr>
      <w:pStyle w:val="a6"/>
      <w:jc w:val="center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A0510E"/>
    <w:multiLevelType w:val="multilevel"/>
    <w:tmpl w:val="6AA05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5D79"/>
    <w:rsid w:val="00002AF8"/>
    <w:rsid w:val="0001040E"/>
    <w:rsid w:val="00022588"/>
    <w:rsid w:val="00040AF1"/>
    <w:rsid w:val="000678D7"/>
    <w:rsid w:val="000765CB"/>
    <w:rsid w:val="000A0582"/>
    <w:rsid w:val="000C323B"/>
    <w:rsid w:val="000C4805"/>
    <w:rsid w:val="000D3A1D"/>
    <w:rsid w:val="000D539D"/>
    <w:rsid w:val="0010181D"/>
    <w:rsid w:val="00104693"/>
    <w:rsid w:val="00106EC2"/>
    <w:rsid w:val="001162B8"/>
    <w:rsid w:val="00122540"/>
    <w:rsid w:val="00172B3E"/>
    <w:rsid w:val="00193B15"/>
    <w:rsid w:val="001A5428"/>
    <w:rsid w:val="001B116E"/>
    <w:rsid w:val="001B45A7"/>
    <w:rsid w:val="001B4BC8"/>
    <w:rsid w:val="001C116C"/>
    <w:rsid w:val="001D3410"/>
    <w:rsid w:val="001E2E64"/>
    <w:rsid w:val="001E58B1"/>
    <w:rsid w:val="001F11D8"/>
    <w:rsid w:val="001F7BD5"/>
    <w:rsid w:val="00201C34"/>
    <w:rsid w:val="00205C54"/>
    <w:rsid w:val="00244CFD"/>
    <w:rsid w:val="00245E07"/>
    <w:rsid w:val="00250FA8"/>
    <w:rsid w:val="00270A60"/>
    <w:rsid w:val="0027359D"/>
    <w:rsid w:val="002801F4"/>
    <w:rsid w:val="002B13CA"/>
    <w:rsid w:val="002D0986"/>
    <w:rsid w:val="002F195B"/>
    <w:rsid w:val="002F1FC3"/>
    <w:rsid w:val="003237E2"/>
    <w:rsid w:val="0032511D"/>
    <w:rsid w:val="0035299E"/>
    <w:rsid w:val="00392C6F"/>
    <w:rsid w:val="00392FEE"/>
    <w:rsid w:val="003959B7"/>
    <w:rsid w:val="003B6E81"/>
    <w:rsid w:val="003C5B3E"/>
    <w:rsid w:val="003E197E"/>
    <w:rsid w:val="003E1A28"/>
    <w:rsid w:val="004066EE"/>
    <w:rsid w:val="00411400"/>
    <w:rsid w:val="00411B8B"/>
    <w:rsid w:val="00427108"/>
    <w:rsid w:val="004279F4"/>
    <w:rsid w:val="00441921"/>
    <w:rsid w:val="00482157"/>
    <w:rsid w:val="004A3979"/>
    <w:rsid w:val="004B1B4D"/>
    <w:rsid w:val="004B4039"/>
    <w:rsid w:val="004B4B70"/>
    <w:rsid w:val="004B5DBC"/>
    <w:rsid w:val="004D52CB"/>
    <w:rsid w:val="005029F9"/>
    <w:rsid w:val="005217ED"/>
    <w:rsid w:val="00547447"/>
    <w:rsid w:val="005630AB"/>
    <w:rsid w:val="00576E30"/>
    <w:rsid w:val="00585375"/>
    <w:rsid w:val="005A70DE"/>
    <w:rsid w:val="005E1B5F"/>
    <w:rsid w:val="005E353F"/>
    <w:rsid w:val="005E3F7C"/>
    <w:rsid w:val="005E4A94"/>
    <w:rsid w:val="005E6416"/>
    <w:rsid w:val="005F6C16"/>
    <w:rsid w:val="00610FA4"/>
    <w:rsid w:val="006230A7"/>
    <w:rsid w:val="006608B9"/>
    <w:rsid w:val="006749CF"/>
    <w:rsid w:val="00696D57"/>
    <w:rsid w:val="006A4DC7"/>
    <w:rsid w:val="006A50D7"/>
    <w:rsid w:val="006B748D"/>
    <w:rsid w:val="006F3884"/>
    <w:rsid w:val="007112A9"/>
    <w:rsid w:val="007445BD"/>
    <w:rsid w:val="00745D79"/>
    <w:rsid w:val="007560FB"/>
    <w:rsid w:val="007641DE"/>
    <w:rsid w:val="00765512"/>
    <w:rsid w:val="007769D8"/>
    <w:rsid w:val="00787ECC"/>
    <w:rsid w:val="007F70D5"/>
    <w:rsid w:val="007F792A"/>
    <w:rsid w:val="00805DC3"/>
    <w:rsid w:val="008256B3"/>
    <w:rsid w:val="00832E41"/>
    <w:rsid w:val="00847E24"/>
    <w:rsid w:val="00856AC5"/>
    <w:rsid w:val="00865F72"/>
    <w:rsid w:val="00876719"/>
    <w:rsid w:val="008B2E5F"/>
    <w:rsid w:val="008D467B"/>
    <w:rsid w:val="008E2654"/>
    <w:rsid w:val="008E77B0"/>
    <w:rsid w:val="00903977"/>
    <w:rsid w:val="009249D9"/>
    <w:rsid w:val="00946DA0"/>
    <w:rsid w:val="00992C0C"/>
    <w:rsid w:val="0099694F"/>
    <w:rsid w:val="00997C04"/>
    <w:rsid w:val="00997E49"/>
    <w:rsid w:val="00A023D7"/>
    <w:rsid w:val="00A06E3D"/>
    <w:rsid w:val="00A10BDF"/>
    <w:rsid w:val="00A16D51"/>
    <w:rsid w:val="00A379E4"/>
    <w:rsid w:val="00A40E6E"/>
    <w:rsid w:val="00A84092"/>
    <w:rsid w:val="00AA586C"/>
    <w:rsid w:val="00AA59B1"/>
    <w:rsid w:val="00AB6985"/>
    <w:rsid w:val="00AC7C49"/>
    <w:rsid w:val="00AE324C"/>
    <w:rsid w:val="00B147F5"/>
    <w:rsid w:val="00B17539"/>
    <w:rsid w:val="00B30AF6"/>
    <w:rsid w:val="00B43D5E"/>
    <w:rsid w:val="00B44723"/>
    <w:rsid w:val="00B64EBD"/>
    <w:rsid w:val="00B74AAE"/>
    <w:rsid w:val="00B813BB"/>
    <w:rsid w:val="00B924A9"/>
    <w:rsid w:val="00B96DEF"/>
    <w:rsid w:val="00C65D43"/>
    <w:rsid w:val="00C7531D"/>
    <w:rsid w:val="00C9655E"/>
    <w:rsid w:val="00CA47E2"/>
    <w:rsid w:val="00CD2AAF"/>
    <w:rsid w:val="00CE6F96"/>
    <w:rsid w:val="00CF3539"/>
    <w:rsid w:val="00D018A3"/>
    <w:rsid w:val="00D10C3C"/>
    <w:rsid w:val="00D20B31"/>
    <w:rsid w:val="00D530AC"/>
    <w:rsid w:val="00D55D51"/>
    <w:rsid w:val="00D62315"/>
    <w:rsid w:val="00D645CA"/>
    <w:rsid w:val="00DA2AA9"/>
    <w:rsid w:val="00DA485C"/>
    <w:rsid w:val="00DB4F24"/>
    <w:rsid w:val="00DE2F61"/>
    <w:rsid w:val="00DE3862"/>
    <w:rsid w:val="00DE4FDD"/>
    <w:rsid w:val="00DE70F0"/>
    <w:rsid w:val="00E14982"/>
    <w:rsid w:val="00E32B59"/>
    <w:rsid w:val="00E421B1"/>
    <w:rsid w:val="00E4351B"/>
    <w:rsid w:val="00E462CB"/>
    <w:rsid w:val="00E50C4D"/>
    <w:rsid w:val="00E60844"/>
    <w:rsid w:val="00E63251"/>
    <w:rsid w:val="00E915F2"/>
    <w:rsid w:val="00EA0B8E"/>
    <w:rsid w:val="00EB4791"/>
    <w:rsid w:val="00EE1009"/>
    <w:rsid w:val="00EF7EBC"/>
    <w:rsid w:val="00F140FE"/>
    <w:rsid w:val="00F16565"/>
    <w:rsid w:val="00F30061"/>
    <w:rsid w:val="00F304C5"/>
    <w:rsid w:val="00F32ADB"/>
    <w:rsid w:val="00F82C54"/>
    <w:rsid w:val="00F959CC"/>
    <w:rsid w:val="00FC7A85"/>
    <w:rsid w:val="00FE1861"/>
    <w:rsid w:val="00FE5DA5"/>
    <w:rsid w:val="53003F0F"/>
    <w:rsid w:val="565C40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A40E6E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A40E6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qFormat/>
    <w:rsid w:val="00A40E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qFormat/>
    <w:rsid w:val="00A40E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qFormat/>
    <w:rsid w:val="00A40E6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qFormat/>
    <w:rsid w:val="00A40E6E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a">
    <w:name w:val="No Spacing"/>
    <w:uiPriority w:val="1"/>
    <w:qFormat/>
    <w:rsid w:val="00A40E6E"/>
    <w:rPr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A40E6E"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A40E6E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  <w:semiHidden/>
    <w:qFormat/>
    <w:rsid w:val="00A40E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qFormat/>
    <w:rsid w:val="00A40E6E"/>
    <w:rPr>
      <w:rFonts w:cs="Times New Roman"/>
    </w:rPr>
  </w:style>
  <w:style w:type="paragraph" w:customStyle="1" w:styleId="ConsPlusCell">
    <w:name w:val="ConsPlusCell"/>
    <w:uiPriority w:val="99"/>
    <w:qFormat/>
    <w:rsid w:val="00A40E6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text/category/bazi_danni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Documents%20and%20Settings\User\&#1052;&#1086;&#1080;%20&#1076;&#1086;&#1082;&#1091;&#1084;&#1077;&#1085;&#1090;&#1099;\&#1052;&#1059;&#1053;&#1048;&#1062;&#1048;&#1055;&#1040;&#1051;&#1068;&#1053;&#1067;&#1045;%20&#1055;&#1056;&#1054;&#1043;&#1056;&#1040;&#1052;&#1052;&#1067;\&#1055;&#1054;&#1056;&#1071;&#1044;&#1054;&#1050;%20&#1055;&#1056;&#1048;&#1053;&#1071;&#1058;&#1048;&#1071;%20&#1055;&#1056;&#1054;&#1043;&#1056;&#1040;&#1052;&#1052;&#1067;\2014%20&#1075;&#1086;&#1076;%20-%20&#1053;&#1054;&#1042;&#1067;&#1049;%20&#1055;&#1054;&#1056;&#1071;&#1044;&#1054;&#1050;%20&#1056;&#1040;&#1047;&#1056;&#1040;&#1041;&#1054;&#1058;&#1050;&#1048;%20&#1055;&#1056;&#1054;&#1043;&#1056;&#1040;&#1052;&#1052;\&#1055;&#1056;&#1040;&#1042;&#1048;&#1058;&#1045;&#1051;&#1068;&#1057;&#1058;&#1042;&#1054;%20&#1048;&#1056;&#1050;&#1059;&#1058;&#1057;&#1050;&#1054;&#1049;%20&#1054;&#1041;&#1051;&#1040;&#1057;&#1058;&#1048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B0810-D974-4574-B944-D9771C92E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23</Pages>
  <Words>6678</Words>
  <Characters>38066</Characters>
  <Application>Microsoft Office Word</Application>
  <DocSecurity>0</DocSecurity>
  <Lines>317</Lines>
  <Paragraphs>89</Paragraphs>
  <ScaleCrop>false</ScaleCrop>
  <Company>MICROSOFT</Company>
  <LinksUpToDate>false</LinksUpToDate>
  <CharactersWithSpaces>44655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Елена Алексеевна</cp:lastModifiedBy>
  <cp:revision>3</cp:revision>
  <cp:lastPrinted>2026-01-15T03:10:00Z</cp:lastPrinted>
  <dcterms:created xsi:type="dcterms:W3CDTF">2026-06-22T02:56:00Z</dcterms:created>
  <dcterms:modified xsi:type="dcterms:W3CDTF">2026-06-22T02:58:00Z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41AFC29C643A495E8A6E62960D7A75EB_12</vt:lpwstr>
  </property>
</Properties>
</file>