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РОССИЙСКАЯ ФЕДЕРАЦИЯ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ИРКУТСКАЯ ОБЛАСТЬ БОДАЙБИНСКИЙ РАЙОН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Г. БОДАЙБО И РАЙОНА</w:t>
      </w:r>
    </w:p>
    <w:p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29 июня 2026 года                                 Бодайбо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  184-п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О внесении изменений и дополнений в постановление Администрации г. Бодайбо и района от 26.12.2024 № 297-пп «Об утверждении муниципальной программы «Развитие культуры Бодайбинского района» на 2025-2030 годы» </w:t>
      </w:r>
    </w:p>
    <w:p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>
      <w:pPr>
        <w:spacing w:after="0" w:line="276" w:lineRule="auto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4"/>
        </w:rPr>
        <w:t>В целях корректировки ресурсного обеспечения муниципальной программы</w:t>
      </w:r>
      <w:r>
        <w:rPr>
          <w:rFonts w:ascii="Times New Roman" w:eastAsia="Times New Roman" w:hAnsi="Times New Roman"/>
          <w:sz w:val="26"/>
          <w:szCs w:val="24"/>
        </w:rPr>
        <w:t xml:space="preserve"> «Развитие культуры Бодайбинского района» на 2025-2030 годы, </w:t>
      </w:r>
      <w:r>
        <w:rPr>
          <w:rFonts w:ascii="Times New Roman" w:hAnsi="Times New Roman"/>
          <w:sz w:val="26"/>
          <w:szCs w:val="26"/>
        </w:rPr>
        <w:t xml:space="preserve">обеспечения эффективности и результативности расходования бюджетных средств в рамках полномочий статьи 15 Федерального закона от 06.10.2003 № 131 – ФЗ «Об общих принципах организации местного самоуправления в Российской Федерации», в соответствии с Порядком  разработки, реализации и оценки эффективности реализации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муниципальных программ Администрации муниципального образования г. Бодайбо и района, утвержденным постановлением Администрации г. Бодайбо и района от 10.07.2014 № 338-пп, руководствуясь статьей 31 Устава муниципального образования </w:t>
      </w:r>
    </w:p>
    <w:p>
      <w:pPr>
        <w:spacing w:after="0" w:line="276" w:lineRule="auto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 Бодайбо и района,</w:t>
      </w:r>
    </w:p>
    <w:p>
      <w:pPr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ab/>
        <w:t>1. Внести изменения и дополнения в постановление Администрации г. Бодайбо и района от</w:t>
      </w:r>
      <w:r>
        <w:rPr>
          <w:rFonts w:ascii="Times New Roman" w:eastAsia="Times New Roman" w:hAnsi="Times New Roman"/>
          <w:sz w:val="26"/>
          <w:szCs w:val="24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 xml:space="preserve">26.12.2024 № 297-пп </w:t>
      </w:r>
      <w:r>
        <w:rPr>
          <w:rFonts w:ascii="Times New Roman" w:eastAsia="Times New Roman" w:hAnsi="Times New Roman"/>
          <w:sz w:val="26"/>
          <w:szCs w:val="24"/>
        </w:rPr>
        <w:t>«Об утверждении муниципальной программы «Развитие культуры Бодайбинского района» на 2025-2030 годы»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4"/>
        </w:rPr>
        <w:t>(далее-Постановление):</w:t>
      </w:r>
    </w:p>
    <w:p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>1. В приложении к Постановлению: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t>1.1. в Паспорте Программы: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4"/>
        </w:rPr>
      </w:pPr>
      <w:r>
        <w:rPr>
          <w:rStyle w:val="a4"/>
          <w:rFonts w:ascii="Times New Roman" w:hAnsi="Times New Roman"/>
          <w:sz w:val="26"/>
          <w:szCs w:val="26"/>
        </w:rPr>
        <w:t>- строку</w:t>
      </w:r>
      <w:r>
        <w:rPr>
          <w:rFonts w:ascii="Times New Roman" w:eastAsia="Times New Roman" w:hAnsi="Times New Roman"/>
          <w:sz w:val="26"/>
          <w:szCs w:val="24"/>
        </w:rPr>
        <w:t xml:space="preserve"> 9 «Ресурсное обеспечение Программы» изложить в следующей редакции: «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7229"/>
      </w:tblGrid>
      <w:tr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 xml:space="preserve">Ресурсное </w:t>
            </w:r>
          </w:p>
          <w:p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>обеспечение</w:t>
            </w:r>
          </w:p>
          <w:p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>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  <w:lang w:eastAsia="ru-RU"/>
              </w:rPr>
              <w:tab/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Программы составляет-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2 468 126,5 тыс. руб., в том числе по годам:</w:t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-  346 564,8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435 208,3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2027 год – 411 492,0 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2028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423 278,0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417 484,6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434 098,8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  <w: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 счет средств бюджета муниципального образования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Бодайбо и района – 2 461 574,3 тыс. руб., в том числе по годам: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-  345 459,5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год – 430 276,0 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411 237,0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2028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423 018,4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2029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417 484,6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434 098,8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 счет средств областного бюджета – 5883,1 тыс. руб., в том числе по годам: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2025 год – 965,9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 год - 4752,4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  79,1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 год –   85,7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2030 год –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счет средств федерального бюджета – 669,1 тыс. руб., в том числе по годам: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– 139,4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 год – 179,9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175,9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 год – 173,9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–     0,0 тыс. руб.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Объем финансирования Программы ежегодно уточняется при формировании бюджета муниципального образования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Бодайбо и района на соответствующий финансовый год и плановый период, исходя из возможностей бюджета и затрат, необходимых на реализацию Программы.</w:t>
            </w:r>
          </w:p>
        </w:tc>
      </w:tr>
    </w:tbl>
    <w:p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4"/>
        </w:rPr>
      </w:pPr>
      <w:r>
        <w:rPr>
          <w:rFonts w:ascii="Times New Roman" w:eastAsia="Times New Roman" w:hAnsi="Times New Roman"/>
          <w:sz w:val="26"/>
          <w:szCs w:val="24"/>
        </w:rPr>
        <w:lastRenderedPageBreak/>
        <w:t xml:space="preserve"> »;</w:t>
      </w:r>
    </w:p>
    <w:p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4"/>
        </w:rPr>
        <w:t>- в строке 10 «</w:t>
      </w:r>
      <w:r>
        <w:rPr>
          <w:rFonts w:ascii="Times New Roman" w:eastAsiaTheme="minorHAnsi" w:hAnsi="Times New Roman"/>
          <w:sz w:val="26"/>
          <w:szCs w:val="26"/>
          <w:lang w:eastAsia="ru-RU"/>
        </w:rPr>
        <w:t xml:space="preserve">Ожидаемые конечные результаты реализации Программы», в </w:t>
      </w:r>
      <w:r>
        <w:rPr>
          <w:rFonts w:ascii="Times New Roman" w:eastAsiaTheme="minorHAnsi" w:hAnsi="Times New Roman"/>
          <w:sz w:val="26"/>
          <w:szCs w:val="26"/>
          <w:u w:val="single"/>
          <w:lang w:eastAsia="ru-RU"/>
        </w:rPr>
        <w:t>Задаче 1.</w:t>
      </w:r>
      <w:r>
        <w:rPr>
          <w:rFonts w:ascii="Times New Roman" w:hAnsi="Times New Roman"/>
          <w:sz w:val="26"/>
          <w:szCs w:val="26"/>
          <w:u w:val="single"/>
        </w:rPr>
        <w:t xml:space="preserve"> «</w:t>
      </w:r>
      <w:r>
        <w:rPr>
          <w:rFonts w:ascii="Times New Roman" w:eastAsiaTheme="minorHAnsi" w:hAnsi="Times New Roman"/>
          <w:sz w:val="26"/>
          <w:szCs w:val="26"/>
          <w:shd w:val="clear" w:color="auto" w:fill="FFFFFF"/>
        </w:rPr>
        <w:t>Сохранение дополнительного образования в сфере культуры, направленного на творческую самореализацию детей» пункт изложить в следующей редакции:</w:t>
      </w:r>
    </w:p>
    <w:p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  <w:shd w:val="clear" w:color="auto" w:fill="FFFFFF"/>
        </w:rPr>
        <w:t>«</w:t>
      </w:r>
      <w:r>
        <w:rPr>
          <w:rFonts w:ascii="Times New Roman" w:hAnsi="Times New Roman"/>
          <w:sz w:val="26"/>
          <w:szCs w:val="26"/>
        </w:rPr>
        <w:t>1) сохранение доли охвата детей Бодайбинского района эстетическим образованием относительно числу обучающихся в общеобразовательных школах с 1-го по 7 классы в объеме 0 % ежегодно.»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</w:rPr>
        <w:t>1.2. в Приложении 2 к Программе «С</w:t>
      </w:r>
      <w:r>
        <w:rPr>
          <w:rFonts w:ascii="Times New Roman" w:hAnsi="Times New Roman"/>
          <w:bCs/>
          <w:sz w:val="26"/>
          <w:szCs w:val="26"/>
        </w:rPr>
        <w:t>ведения о составе и значениях целевых показателей Программы» в Задаче 1 «</w:t>
      </w:r>
      <w:r>
        <w:rPr>
          <w:rFonts w:ascii="Times New Roman" w:hAnsi="Times New Roman"/>
          <w:sz w:val="26"/>
          <w:szCs w:val="26"/>
          <w:shd w:val="clear" w:color="auto" w:fill="FFFFFF"/>
        </w:rPr>
        <w:t>Сохранение дополнительного образования в сфере культуры, направленного на творческую самореализацию детей» пункт 1.1. изложить в следующей редакции: «</w:t>
      </w:r>
    </w:p>
    <w:tbl>
      <w:tblPr>
        <w:tblStyle w:val="a8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6"/>
        <w:gridCol w:w="2229"/>
        <w:gridCol w:w="1276"/>
        <w:gridCol w:w="1134"/>
        <w:gridCol w:w="851"/>
        <w:gridCol w:w="708"/>
        <w:gridCol w:w="709"/>
        <w:gridCol w:w="709"/>
        <w:gridCol w:w="709"/>
        <w:gridCol w:w="708"/>
      </w:tblGrid>
      <w:tr>
        <w:trPr>
          <w:trHeight w:val="372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Задача 1.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Сохранение дополнительного образования в сфере культуры, направленного на творческую самореализацию детей</w:t>
            </w:r>
          </w:p>
        </w:tc>
      </w:tr>
      <w:tr>
        <w:trPr>
          <w:trHeight w:val="12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отчетный год</w:t>
            </w:r>
          </w:p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год (оценка)</w:t>
            </w:r>
          </w:p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</w:tr>
      <w:tr>
        <w:trPr>
          <w:trHeight w:val="12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охвата детей Бодайбинского района эстетическим образованием относительно числу обучающихся в общеобразовательных школах с 1-го по 7 классы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».</w:t>
      </w:r>
    </w:p>
    <w:p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 в Приложении 3 к Программе «Перечень основных мероприятий Программы» пункт 1 изложить в следующей </w:t>
      </w:r>
      <w:proofErr w:type="gramStart"/>
      <w:r>
        <w:rPr>
          <w:rFonts w:ascii="Times New Roman" w:hAnsi="Times New Roman"/>
          <w:sz w:val="26"/>
          <w:szCs w:val="26"/>
        </w:rPr>
        <w:t>редакции:«</w:t>
      </w:r>
      <w:proofErr w:type="gramEnd"/>
    </w:p>
    <w:tbl>
      <w:tblPr>
        <w:tblStyle w:val="a8"/>
        <w:tblW w:w="9781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993"/>
        <w:gridCol w:w="1417"/>
        <w:gridCol w:w="1418"/>
        <w:gridCol w:w="1842"/>
        <w:gridCol w:w="1843"/>
      </w:tblGrid>
      <w:tr>
        <w:trPr>
          <w:trHeight w:val="42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Сохранение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дополнитель-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ного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образования в сфере культуры, направлен-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творческую самореализацию детей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культуры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01.01.2025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доли охвата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детей Бодайбинского района </w:t>
            </w:r>
          </w:p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эстетическим образованием относительно числу обучающихся в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общеобразова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-тельных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школах с 1 по 7 классы в объеме 0 % 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Доля охвата детей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Бодайбинского района эстетическим образованием относительно числу обучающихся в общеобразовательных школах с 1 по 7 классы   </w:t>
            </w:r>
          </w:p>
        </w:tc>
      </w:tr>
      <w:tr>
        <w:trPr>
          <w:trHeight w:val="615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численности учащихся музыкальных школ от общего количества обучающихся в музыкальных школах в объеме </w:t>
            </w:r>
          </w:p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90 % ежегодно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Сохранение численности учащихся музыкальных школ                                             </w:t>
            </w:r>
          </w:p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60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обучающихся, принимающих участие в конкурсах, смотрах и других творческих мероприятиях от общего числа обучающихся в музыкальных школах до 100% к 2031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      </w:t>
            </w:r>
          </w:p>
        </w:tc>
      </w:tr>
    </w:tbl>
    <w:p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».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1.4. Приложения 4,5 к Программе изложить в новой редакции (приложения 1,2 к Постановлению).</w:t>
      </w:r>
      <w:r>
        <w:rPr>
          <w:rFonts w:ascii="Times New Roman" w:eastAsia="Times New Roman" w:hAnsi="Times New Roman"/>
          <w:sz w:val="26"/>
          <w:szCs w:val="26"/>
        </w:rPr>
        <w:tab/>
      </w:r>
    </w:p>
    <w:p>
      <w:pPr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6"/>
          <w:szCs w:val="26"/>
        </w:rPr>
      </w:pPr>
      <w:r>
        <w:rPr>
          <w:rFonts w:ascii="Times New Roman" w:eastAsiaTheme="minorHAnsi" w:hAnsi="Times New Roman" w:cstheme="minorBidi"/>
          <w:sz w:val="26"/>
          <w:szCs w:val="26"/>
        </w:rPr>
        <w:t xml:space="preserve">2. Опубликовать настоящее постановление в газете «Ленский шахтер» и </w:t>
      </w:r>
      <w:r>
        <w:rPr>
          <w:rFonts w:ascii="Times New Roman" w:hAnsi="Times New Roman" w:cstheme="minorBidi"/>
          <w:sz w:val="26"/>
          <w:szCs w:val="26"/>
        </w:rPr>
        <w:t>р</w:t>
      </w:r>
      <w:r>
        <w:rPr>
          <w:rFonts w:ascii="Times New Roman" w:eastAsiaTheme="minorHAnsi" w:hAnsi="Times New Roman" w:cstheme="minorBidi"/>
          <w:sz w:val="26"/>
          <w:szCs w:val="26"/>
        </w:rPr>
        <w:t>азместить на официальном сайте Администрации г. Бодайбо и района в информационно-телекоммуникационной сети «Интернет».</w:t>
      </w:r>
    </w:p>
    <w:p>
      <w:pPr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6"/>
          <w:szCs w:val="26"/>
        </w:rPr>
      </w:pPr>
    </w:p>
    <w:p>
      <w:pPr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6"/>
          <w:szCs w:val="26"/>
        </w:rPr>
      </w:pPr>
    </w:p>
    <w:p>
      <w:pPr>
        <w:spacing w:after="0" w:line="240" w:lineRule="auto"/>
        <w:ind w:firstLine="708"/>
        <w:jc w:val="both"/>
        <w:rPr>
          <w:rFonts w:ascii="Times New Roman" w:eastAsiaTheme="minorHAnsi" w:hAnsi="Times New Roman" w:cstheme="minorBidi"/>
          <w:sz w:val="26"/>
          <w:szCs w:val="26"/>
        </w:rPr>
      </w:pPr>
    </w:p>
    <w:p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Мэр</w:t>
      </w:r>
      <w:r>
        <w:rPr>
          <w:rFonts w:ascii="Times New Roman" w:hAnsi="Times New Roman"/>
          <w:bCs/>
          <w:sz w:val="26"/>
          <w:szCs w:val="26"/>
        </w:rPr>
        <w:t xml:space="preserve"> г. Бодайбо и района                                                                      Е.Ю. Юмашев</w:t>
      </w:r>
    </w:p>
    <w:p>
      <w:pPr>
        <w:spacing w:after="0" w:line="240" w:lineRule="auto"/>
        <w:jc w:val="right"/>
        <w:rPr>
          <w:rFonts w:ascii="Times New Roman" w:eastAsiaTheme="minorHAnsi" w:hAnsi="Times New Roman" w:cstheme="minorBidi"/>
          <w:sz w:val="26"/>
          <w:szCs w:val="26"/>
        </w:rPr>
        <w:sectPr>
          <w:pgSz w:w="11906" w:h="16838"/>
          <w:pgMar w:top="680" w:right="849" w:bottom="567" w:left="1418" w:header="709" w:footer="709" w:gutter="0"/>
          <w:cols w:space="708"/>
          <w:docGrid w:linePitch="360"/>
        </w:sectPr>
      </w:pP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г. Бодайбо и района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от 29 июня 2026 года №</w:t>
      </w:r>
      <w:r>
        <w:rPr>
          <w:rFonts w:ascii="Times New Roman" w:hAnsi="Times New Roman"/>
          <w:sz w:val="26"/>
          <w:szCs w:val="26"/>
        </w:rPr>
        <w:t xml:space="preserve"> 184-п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«Приложение 4 к Программе</w:t>
      </w:r>
    </w:p>
    <w:p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Ресурсное обеспечение реализации Программы</w:t>
      </w:r>
    </w:p>
    <w:p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средств, предусмотренных в бюджете муниципального образования г. Бодайбо и района</w:t>
      </w:r>
    </w:p>
    <w:p>
      <w:pPr>
        <w:spacing w:after="200" w:line="276" w:lineRule="auto"/>
        <w:jc w:val="right"/>
        <w:rPr>
          <w:rFonts w:ascii="Times New Roman" w:hAnsi="Times New Roman"/>
          <w:sz w:val="26"/>
          <w:szCs w:val="24"/>
        </w:rPr>
      </w:pPr>
    </w:p>
    <w:tbl>
      <w:tblPr>
        <w:tblStyle w:val="a8"/>
        <w:tblW w:w="1488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2410"/>
        <w:gridCol w:w="1275"/>
        <w:gridCol w:w="1276"/>
        <w:gridCol w:w="1276"/>
        <w:gridCol w:w="1276"/>
        <w:gridCol w:w="1275"/>
        <w:gridCol w:w="1276"/>
        <w:gridCol w:w="1418"/>
      </w:tblGrid>
      <w:tr>
        <w:trPr>
          <w:trHeight w:val="965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п\п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bottom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 мероприятия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 мероприятий</w:t>
            </w:r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</w:tr>
      <w:tr>
        <w:trPr>
          <w:trHeight w:val="630"/>
        </w:trPr>
        <w:tc>
          <w:tcPr>
            <w:tcW w:w="709" w:type="dxa"/>
            <w:vMerge/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2028 год</w:t>
            </w:r>
          </w:p>
        </w:tc>
        <w:tc>
          <w:tcPr>
            <w:tcW w:w="1275" w:type="dxa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1276" w:type="dxa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315"/>
        </w:trPr>
        <w:tc>
          <w:tcPr>
            <w:tcW w:w="709" w:type="dxa"/>
            <w:vMerge w:val="restart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"Развитие культуры Бодайбинского района" на 2025-2030 годы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346 564,8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435 208,3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411 492,0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423 278,0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417 484,6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434 098,8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2 468 126,5</w:t>
            </w:r>
          </w:p>
        </w:tc>
      </w:tr>
      <w:tr>
        <w:trPr>
          <w:trHeight w:val="315"/>
        </w:trPr>
        <w:tc>
          <w:tcPr>
            <w:tcW w:w="709" w:type="dxa"/>
            <w:vMerge/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исполнитель-Управление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346 564,8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435 208,3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411 492,0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423 278,0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417 484,6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434 098,8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2 468 126,5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ДО "ДМШ                               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47 158,1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51 223,6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49 985,4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51 924,5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51 871,3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53 941,7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306 104,6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"КДЦ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112 301,1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156 874,1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133 598,2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136 352,5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131 442,7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136 674,3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807 242,9</w:t>
            </w:r>
          </w:p>
        </w:tc>
      </w:tr>
      <w:tr>
        <w:trPr>
          <w:trHeight w:val="416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МКУК "ЦБС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54 921,5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71 603,9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73 093,1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75 234,9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70 387,5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73 156,3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418 397,2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>Бодайбинский городской краеведческий музей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17 221,9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21 282,0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21 544,7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21 691,3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20 187,8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20 989,8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122 917,5</w:t>
            </w:r>
          </w:p>
        </w:tc>
      </w:tr>
      <w:tr>
        <w:trPr>
          <w:trHeight w:val="315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5 655,2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6 239,6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6 526,2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6 771,4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7 041,7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7 322,8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39 556,9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"Централизованная бухгалтерия"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109 307,0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127 985,1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126 744,4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131 303,4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136 553,6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142 013,9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773 907,4</w:t>
            </w:r>
          </w:p>
        </w:tc>
      </w:tr>
      <w:tr>
        <w:trPr>
          <w:trHeight w:val="94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410" w:type="dxa"/>
            <w:vMerge w:val="restart"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47 158,1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51 223,6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49 979,8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51 918,9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51 865,7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53 936,1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306 082,2</w:t>
            </w:r>
          </w:p>
        </w:tc>
      </w:tr>
      <w:tr>
        <w:trPr>
          <w:trHeight w:val="630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47 092,3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51 116,3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49 872,5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51 811,6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51 758,4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53 828,8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305 479,9</w:t>
            </w:r>
          </w:p>
        </w:tc>
      </w:tr>
      <w:tr>
        <w:trPr>
          <w:trHeight w:val="794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410" w:type="dxa"/>
            <w:vMerge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418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429,5</w:t>
            </w:r>
          </w:p>
        </w:tc>
      </w:tr>
      <w:tr>
        <w:trPr>
          <w:trHeight w:val="480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Выплата премии мэра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одаренным детям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418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172,8</w:t>
            </w:r>
          </w:p>
        </w:tc>
      </w:tr>
      <w:tr>
        <w:trPr>
          <w:trHeight w:val="70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организации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культурно-досуговой деятельности населения</w:t>
            </w:r>
          </w:p>
        </w:tc>
        <w:tc>
          <w:tcPr>
            <w:tcW w:w="2410" w:type="dxa"/>
            <w:shd w:val="clear" w:color="auto" w:fill="auto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112 311,0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156 939,7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133 635,8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136 390,1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131 482,9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136 717,2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807 476,7</w:t>
            </w:r>
          </w:p>
        </w:tc>
      </w:tr>
      <w:tr>
        <w:trPr>
          <w:trHeight w:val="315"/>
        </w:trPr>
        <w:tc>
          <w:tcPr>
            <w:tcW w:w="709" w:type="dxa"/>
            <w:vMerge w:val="restart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693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102 020,5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138 999,0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122 066,5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124 740,8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119 392,6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124168,3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730 414,8</w:t>
            </w:r>
          </w:p>
        </w:tc>
      </w:tr>
      <w:tr>
        <w:trPr>
          <w:trHeight w:val="630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Участники: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102 010,6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138 933,4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122 000,9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124 675,2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119 324,4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124 097,4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730 069,0</w:t>
            </w:r>
          </w:p>
        </w:tc>
      </w:tr>
      <w:tr>
        <w:trPr>
          <w:trHeight w:val="315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-Управление культуры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345,8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410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Участник: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1 566,9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4 334,5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Выплата премии мэра г. Бодайбо и района одаренным детям</w:t>
            </w: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316,2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городского парка культуры</w:t>
            </w: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5 565,3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6 340,4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6 845,6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6 846,4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7 120,3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7 405,1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39 098,6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кинотеатра "Витим"</w:t>
            </w: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3 043,9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3 732,6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4 099,3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4 178,5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4 345,6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4 519,4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23 919,3</w:t>
            </w:r>
          </w:p>
        </w:tc>
      </w:tr>
      <w:tr>
        <w:trPr>
          <w:trHeight w:val="890"/>
        </w:trPr>
        <w:tc>
          <w:tcPr>
            <w:tcW w:w="709" w:type="dxa"/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Финансовая поддержка реализации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инициативных проектов </w:t>
            </w:r>
          </w:p>
        </w:tc>
        <w:tc>
          <w:tcPr>
            <w:tcW w:w="2410" w:type="dxa"/>
            <w:vMerge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</w:pPr>
            <w:r>
              <w:t>1 152,6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6 243,3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7 395,9</w:t>
            </w:r>
          </w:p>
        </w:tc>
      </w:tr>
      <w:tr>
        <w:trPr>
          <w:trHeight w:val="94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410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54 921,5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71 603,9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73 081,9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75 223,7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70 376,3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73 145,1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418 352,4</w:t>
            </w:r>
          </w:p>
        </w:tc>
      </w:tr>
      <w:tr>
        <w:trPr>
          <w:trHeight w:val="66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МКУК "ЦБС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54 318,7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70 567,4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71 817,9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73 720,5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69 219,2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71 988,0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411 631,7</w:t>
            </w:r>
          </w:p>
        </w:tc>
      </w:tr>
      <w:tr>
        <w:trPr>
          <w:trHeight w:val="1029"/>
        </w:trPr>
        <w:tc>
          <w:tcPr>
            <w:tcW w:w="709" w:type="dxa"/>
            <w:tcBorders>
              <w:top w:val="single" w:sz="4" w:space="0" w:color="auto"/>
            </w:tcBorders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673,4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3431,8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Комплектование библиотечного фонда</w:t>
            </w: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1 946,9</w:t>
            </w:r>
          </w:p>
        </w:tc>
      </w:tr>
      <w:tr>
        <w:trPr>
          <w:trHeight w:val="9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модернизации библиотек в части комплектования книжных фондов библиотек муниципального образования города Бодайбо и района</w:t>
            </w: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252,8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333,1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346,1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1272,0</w:t>
            </w:r>
          </w:p>
        </w:tc>
      </w:tr>
      <w:tr>
        <w:trPr>
          <w:trHeight w:val="915"/>
        </w:trPr>
        <w:tc>
          <w:tcPr>
            <w:tcW w:w="709" w:type="dxa"/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693" w:type="dxa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Финансовая поддержка реализации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инициативных проектов</w:t>
            </w:r>
          </w:p>
        </w:tc>
        <w:tc>
          <w:tcPr>
            <w:tcW w:w="2410" w:type="dxa"/>
            <w:vMerge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>
        <w:trPr>
          <w:trHeight w:val="94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410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17 221,9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21 282,0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21 533,5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21 680,1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20 176,6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20 978,6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122 872,7</w:t>
            </w:r>
          </w:p>
        </w:tc>
      </w:tr>
      <w:tr>
        <w:trPr>
          <w:trHeight w:val="630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4.1.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- Бодайбинский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17 123,9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21 182,0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21 420,5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21 554,1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20 050,6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122 183,7</w:t>
            </w:r>
          </w:p>
        </w:tc>
      </w:tr>
      <w:tr>
        <w:trPr>
          <w:trHeight w:val="31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689,0</w:t>
            </w:r>
          </w:p>
        </w:tc>
      </w:tr>
      <w:tr>
        <w:trPr>
          <w:trHeight w:val="88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410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114 952,3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134 159,1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133 144,6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137 948,8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143 466,7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149 205,4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812 876,9</w:t>
            </w:r>
          </w:p>
        </w:tc>
      </w:tr>
      <w:tr>
        <w:trPr>
          <w:trHeight w:val="436"/>
        </w:trPr>
        <w:tc>
          <w:tcPr>
            <w:tcW w:w="709" w:type="dxa"/>
            <w:vMerge w:val="restart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693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функций органами местного самоуправления в сфере культуры</w:t>
            </w:r>
          </w:p>
        </w:tc>
        <w:tc>
          <w:tcPr>
            <w:tcW w:w="2410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5 645,3</w:t>
            </w:r>
          </w:p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6174,0</w:t>
            </w:r>
          </w:p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6 447,6   </w:t>
            </w:r>
          </w:p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6 692,8   </w:t>
            </w:r>
          </w:p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6 960,5   </w:t>
            </w:r>
          </w:p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7 238,9   </w:t>
            </w:r>
          </w:p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39 159,1</w:t>
            </w:r>
          </w:p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436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436"/>
        </w:trPr>
        <w:tc>
          <w:tcPr>
            <w:tcW w:w="709" w:type="dxa"/>
            <w:vMerge w:val="restart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2693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410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Централи-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зованная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бухгалтерия"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109 307,0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127 985,1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126 697,0</w:t>
            </w: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131 256,0</w:t>
            </w:r>
          </w:p>
        </w:tc>
        <w:tc>
          <w:tcPr>
            <w:tcW w:w="1275" w:type="dxa"/>
            <w:vMerge w:val="restart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136 506,2</w:t>
            </w: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141 966,5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773 717,8</w:t>
            </w:r>
          </w:p>
        </w:tc>
      </w:tr>
      <w:tr>
        <w:trPr>
          <w:trHeight w:val="436"/>
        </w:trPr>
        <w:tc>
          <w:tcPr>
            <w:tcW w:w="709" w:type="dxa"/>
            <w:vMerge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945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410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465,6</w:t>
            </w:r>
          </w:p>
        </w:tc>
      </w:tr>
      <w:tr>
        <w:trPr>
          <w:trHeight w:val="562"/>
        </w:trPr>
        <w:tc>
          <w:tcPr>
            <w:tcW w:w="709" w:type="dxa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2693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 муниципальных служащих</w:t>
            </w:r>
          </w:p>
        </w:tc>
        <w:tc>
          <w:tcPr>
            <w:tcW w:w="2410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</w:tr>
      <w:tr>
        <w:trPr>
          <w:trHeight w:val="225"/>
        </w:trPr>
        <w:tc>
          <w:tcPr>
            <w:tcW w:w="709" w:type="dxa"/>
            <w:vMerge w:val="restart"/>
            <w:noWrap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2693" w:type="dxa"/>
            <w:vMerge w:val="restart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Переподготовка и повышение квалификации </w:t>
            </w:r>
          </w:p>
        </w:tc>
        <w:tc>
          <w:tcPr>
            <w:tcW w:w="2410" w:type="dxa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Участники: 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413,6</w:t>
            </w:r>
          </w:p>
        </w:tc>
      </w:tr>
      <w:tr>
        <w:trPr>
          <w:trHeight w:val="684"/>
        </w:trPr>
        <w:tc>
          <w:tcPr>
            <w:tcW w:w="709" w:type="dxa"/>
            <w:vMerge/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22,4</w:t>
            </w:r>
          </w:p>
        </w:tc>
      </w:tr>
      <w:tr>
        <w:trPr>
          <w:trHeight w:val="690"/>
        </w:trPr>
        <w:tc>
          <w:tcPr>
            <w:tcW w:w="709" w:type="dxa"/>
            <w:vMerge/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       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112,0</w:t>
            </w:r>
          </w:p>
        </w:tc>
      </w:tr>
      <w:tr>
        <w:trPr>
          <w:trHeight w:val="654"/>
        </w:trPr>
        <w:tc>
          <w:tcPr>
            <w:tcW w:w="709" w:type="dxa"/>
            <w:vMerge/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"ЦБС                         г. Бодайбо и района";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44,8</w:t>
            </w:r>
          </w:p>
        </w:tc>
      </w:tr>
      <w:tr>
        <w:trPr>
          <w:trHeight w:val="645"/>
        </w:trPr>
        <w:tc>
          <w:tcPr>
            <w:tcW w:w="709" w:type="dxa"/>
            <w:vMerge/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краеведческий музей.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44,8</w:t>
            </w:r>
          </w:p>
        </w:tc>
      </w:tr>
      <w:tr>
        <w:trPr>
          <w:trHeight w:val="703"/>
        </w:trPr>
        <w:tc>
          <w:tcPr>
            <w:tcW w:w="709" w:type="dxa"/>
            <w:vMerge/>
            <w:noWrap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"Централизованная бухгалтерия"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5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189,6</w:t>
            </w:r>
          </w:p>
        </w:tc>
      </w:tr>
    </w:tbl>
    <w:p>
      <w:pPr>
        <w:spacing w:line="259" w:lineRule="auto"/>
        <w:jc w:val="right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».</w:t>
      </w:r>
    </w:p>
    <w:p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Приложение 2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г. Бодайбо и района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от </w:t>
      </w:r>
      <w:r>
        <w:rPr>
          <w:rFonts w:ascii="Times New Roman" w:hAnsi="Times New Roman"/>
          <w:sz w:val="26"/>
          <w:szCs w:val="26"/>
          <w:lang w:eastAsia="ru-RU"/>
        </w:rPr>
        <w:t xml:space="preserve">29 июня </w:t>
      </w:r>
      <w:r>
        <w:rPr>
          <w:rFonts w:ascii="Times New Roman" w:hAnsi="Times New Roman"/>
          <w:sz w:val="26"/>
          <w:szCs w:val="26"/>
          <w:lang w:eastAsia="ru-RU"/>
        </w:rPr>
        <w:t>2026 года №</w:t>
      </w:r>
      <w:r>
        <w:rPr>
          <w:rFonts w:ascii="Times New Roman" w:hAnsi="Times New Roman"/>
          <w:sz w:val="26"/>
          <w:szCs w:val="26"/>
        </w:rPr>
        <w:t xml:space="preserve"> 184-п</w:t>
      </w:r>
    </w:p>
    <w:p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«Приложение 5 к Программе</w:t>
      </w:r>
    </w:p>
    <w:p>
      <w:pPr>
        <w:spacing w:after="200" w:line="276" w:lineRule="auto"/>
        <w:jc w:val="right"/>
        <w:rPr>
          <w:rFonts w:ascii="Times New Roman" w:hAnsi="Times New Roman"/>
          <w:sz w:val="26"/>
          <w:szCs w:val="26"/>
        </w:rPr>
      </w:pPr>
    </w:p>
    <w:p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Прогнозная (справочная) оценка ресурсного</w:t>
      </w:r>
    </w:p>
    <w:p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обеспечения реализации Программы за счёт всех источников финансирования</w:t>
      </w:r>
    </w:p>
    <w:p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8"/>
        <w:tblW w:w="15304" w:type="dxa"/>
        <w:tblLayout w:type="fixed"/>
        <w:tblLook w:val="04A0" w:firstRow="1" w:lastRow="0" w:firstColumn="1" w:lastColumn="0" w:noHBand="0" w:noVBand="1"/>
      </w:tblPr>
      <w:tblGrid>
        <w:gridCol w:w="579"/>
        <w:gridCol w:w="2110"/>
        <w:gridCol w:w="2268"/>
        <w:gridCol w:w="2126"/>
        <w:gridCol w:w="1134"/>
        <w:gridCol w:w="1134"/>
        <w:gridCol w:w="1134"/>
        <w:gridCol w:w="1134"/>
        <w:gridCol w:w="1134"/>
        <w:gridCol w:w="1134"/>
        <w:gridCol w:w="1417"/>
      </w:tblGrid>
      <w:tr>
        <w:trPr>
          <w:trHeight w:val="129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расходов (тыс. руб.), годы</w:t>
            </w:r>
          </w:p>
        </w:tc>
      </w:tr>
      <w:tr>
        <w:trPr>
          <w:trHeight w:val="31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</w:tr>
      <w:tr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0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«Развитие культуры Бодайбинского района» на 2025-2030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-МКОУ ДО "ДМШ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"ЦБС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-Бодайбинский городской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краеведческий музей;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"Централизованная бухгалтерия"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346564,8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435208,3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411492,0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423278,0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417484,6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434098,8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2 468 126,5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345459,5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411237,0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423018,4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417484,6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434098,8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2 461 574,3</w:t>
            </w:r>
          </w:p>
        </w:tc>
      </w:tr>
      <w:tr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4 932,3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6 552,2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>
        <w:trPr>
          <w:trHeight w:val="418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исполнитель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47 158,1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51 223,6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49 979,8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51 918,9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51 865,7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53 936,1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306 082,2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47 158,1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51 223,6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49 979,8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51 918,9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51 865,7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53 936,1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306 082,2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культурно-досуговой деятельности населения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  Управление культуры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112311,0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156939,7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133635,8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136390,1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131482,9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136717,2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807 476,7</w:t>
            </w:r>
          </w:p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111446,6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133635,8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136390,1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131482,9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136717,2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801 929,8</w:t>
            </w:r>
          </w:p>
        </w:tc>
      </w:tr>
      <w:tr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5 546,9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41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Ответственный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               МКУК "ЦБС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54 921,5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71 603,9</w:t>
            </w:r>
          </w:p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73 081,9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75 223,7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70 376,3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73 145,1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418 352,4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54 680,6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71 354,1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72 826,9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74 964,1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70 376,3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73 145,1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417 347,1</w:t>
            </w:r>
          </w:p>
        </w:tc>
      </w:tr>
      <w:tr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1 005,3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420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21 282,0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21 533,5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21 680,1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20 176,6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20 978,6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122 872,7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17 221,9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21 282,0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21 680,1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20 176,6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20 978,6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122 872,7</w:t>
            </w:r>
          </w:p>
        </w:tc>
      </w:tr>
      <w:tr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1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                МКУК "Централизованная бухгалтерия"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114952,3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134159,1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137948,8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143466,7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149205,4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812 876,9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114952,3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134159,1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137948,8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143466,7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149205,4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812 876,9</w:t>
            </w:r>
          </w:p>
        </w:tc>
      </w:tr>
      <w:tr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Ответственный 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Управление культуры; - МКОУ ДО "ДМШ г. Бодайбо и района"; - МКУ "КДЦ г. Бодайбо и района"; - МКУК "ЦБС г. Бодайбо и района"; - Бодайбинский городской краеведческий музей; - МКУК "Централизованная бухгалтерия"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465,6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465,6</w:t>
            </w:r>
          </w:p>
        </w:tc>
      </w:tr>
      <w:tr>
        <w:trPr>
          <w:trHeight w:val="157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».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>
      <w:pgSz w:w="16838" w:h="11906" w:orient="landscape"/>
      <w:pgMar w:top="567" w:right="678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94176"/>
    <w:multiLevelType w:val="multilevel"/>
    <w:tmpl w:val="D82A50A6"/>
    <w:lvl w:ilvl="0">
      <w:start w:val="1"/>
      <w:numFmt w:val="decimal"/>
      <w:lvlText w:val="%1."/>
      <w:lvlJc w:val="left"/>
      <w:pPr>
        <w:ind w:left="1188" w:hanging="480"/>
      </w:pPr>
    </w:lvl>
    <w:lvl w:ilvl="1">
      <w:start w:val="1"/>
      <w:numFmt w:val="decimal"/>
      <w:lvlText w:val="%2."/>
      <w:lvlJc w:val="left"/>
      <w:pPr>
        <w:ind w:left="2039" w:hanging="480"/>
      </w:pPr>
    </w:lvl>
    <w:lvl w:ilvl="2">
      <w:start w:val="1"/>
      <w:numFmt w:val="decimal"/>
      <w:lvlText w:val="%3."/>
      <w:lvlJc w:val="left"/>
      <w:pPr>
        <w:ind w:left="2844" w:hanging="720"/>
      </w:pPr>
    </w:lvl>
    <w:lvl w:ilvl="3">
      <w:start w:val="1"/>
      <w:numFmt w:val="decimal"/>
      <w:lvlText w:val="%1.%2.%3.%4."/>
      <w:lvlJc w:val="left"/>
      <w:pPr>
        <w:ind w:left="3552" w:hanging="720"/>
      </w:pPr>
    </w:lvl>
    <w:lvl w:ilvl="4">
      <w:start w:val="1"/>
      <w:numFmt w:val="decimal"/>
      <w:lvlText w:val="%1.%2.%3.%4.%5."/>
      <w:lvlJc w:val="left"/>
      <w:pPr>
        <w:ind w:left="4620" w:hanging="1080"/>
      </w:pPr>
    </w:lvl>
    <w:lvl w:ilvl="5">
      <w:start w:val="1"/>
      <w:numFmt w:val="decimal"/>
      <w:lvlText w:val="%1.%2.%3.%4.%5.%6."/>
      <w:lvlJc w:val="left"/>
      <w:pPr>
        <w:ind w:left="5328" w:hanging="1080"/>
      </w:pPr>
    </w:lvl>
    <w:lvl w:ilvl="6">
      <w:start w:val="1"/>
      <w:numFmt w:val="decimal"/>
      <w:lvlText w:val="%1.%2.%3.%4.%5.%6.%7."/>
      <w:lvlJc w:val="left"/>
      <w:pPr>
        <w:ind w:left="6396" w:hanging="1440"/>
      </w:pPr>
    </w:lvl>
    <w:lvl w:ilvl="7">
      <w:start w:val="1"/>
      <w:numFmt w:val="decimal"/>
      <w:lvlText w:val="%1.%2.%3.%4.%5.%6.%7.%8."/>
      <w:lvlJc w:val="left"/>
      <w:pPr>
        <w:ind w:left="7104" w:hanging="1440"/>
      </w:pPr>
    </w:lvl>
    <w:lvl w:ilvl="8">
      <w:start w:val="1"/>
      <w:numFmt w:val="decimal"/>
      <w:lvlText w:val="%1.%2.%3.%4.%5.%6.%7.%8.%9."/>
      <w:lvlJc w:val="left"/>
      <w:pPr>
        <w:ind w:left="8172" w:hanging="1800"/>
      </w:pPr>
    </w:lvl>
  </w:abstractNum>
  <w:abstractNum w:abstractNumId="1">
    <w:nsid w:val="24B97979"/>
    <w:multiLevelType w:val="hybridMultilevel"/>
    <w:tmpl w:val="0CB60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601A2"/>
    <w:multiLevelType w:val="multilevel"/>
    <w:tmpl w:val="B60C82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0D31369"/>
    <w:multiLevelType w:val="multilevel"/>
    <w:tmpl w:val="8B1657F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2030E50"/>
    <w:multiLevelType w:val="multilevel"/>
    <w:tmpl w:val="8F7280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EA76EC5"/>
    <w:multiLevelType w:val="multilevel"/>
    <w:tmpl w:val="2DD843EE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</w:rPr>
    </w:lvl>
    <w:lvl w:ilvl="1">
      <w:start w:val="1"/>
      <w:numFmt w:val="decimal"/>
      <w:isLgl/>
      <w:lvlText w:val="%1.%2"/>
      <w:lvlJc w:val="left"/>
      <w:pPr>
        <w:ind w:left="1188" w:hanging="480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eastAsia="Calibri"/>
      </w:rPr>
    </w:lvl>
  </w:abstractNum>
  <w:abstractNum w:abstractNumId="6">
    <w:nsid w:val="704848C8"/>
    <w:multiLevelType w:val="hybridMultilevel"/>
    <w:tmpl w:val="3C7CD008"/>
    <w:lvl w:ilvl="0" w:tplc="3B9C55A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1B09E-16EA-4D7F-AB59-FDBEA0E2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Без интервала Знак"/>
    <w:basedOn w:val="a0"/>
    <w:link w:val="a5"/>
    <w:uiPriority w:val="1"/>
    <w:locked/>
  </w:style>
  <w:style w:type="paragraph" w:styleId="a5">
    <w:name w:val="No Spacing"/>
    <w:link w:val="a4"/>
    <w:uiPriority w:val="1"/>
    <w:qFormat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Calibri" w:hAnsi="Segoe UI" w:cs="Segoe UI"/>
      <w:sz w:val="18"/>
      <w:szCs w:val="18"/>
    </w:rPr>
  </w:style>
  <w:style w:type="table" w:styleId="a8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11815-1B05-4E70-970F-EDE9E144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13</Pages>
  <Words>4371</Words>
  <Characters>24919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Ярковая Виктория Владимировна</cp:lastModifiedBy>
  <cp:revision>84</cp:revision>
  <cp:lastPrinted>2025-06-11T06:31:00Z</cp:lastPrinted>
  <dcterms:created xsi:type="dcterms:W3CDTF">2024-11-01T07:00:00Z</dcterms:created>
  <dcterms:modified xsi:type="dcterms:W3CDTF">2026-06-30T07:55:00Z</dcterms:modified>
</cp:coreProperties>
</file>