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53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5C3D53" w:rsidRPr="005C3D53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ИРКУТСКАЯ ОБЛАСТЬ БОДАЙБИНСКИЙ РАЙОН</w:t>
      </w:r>
    </w:p>
    <w:p w:rsidR="005C3D53" w:rsidRPr="005C3D53" w:rsidRDefault="005C3D53" w:rsidP="005C3D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1"/>
      <w:bookmarkEnd w:id="0"/>
      <w:r w:rsidRPr="005C3D5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r w:rsidR="00383CF4">
        <w:rPr>
          <w:rFonts w:ascii="Times New Roman" w:hAnsi="Times New Roman" w:cs="Times New Roman"/>
          <w:b/>
          <w:bCs/>
          <w:sz w:val="24"/>
          <w:szCs w:val="24"/>
        </w:rPr>
        <w:t>ГОРОДА БОДАЙБО И</w:t>
      </w:r>
      <w:r w:rsidRPr="005C3D53"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</w:p>
    <w:p w:rsidR="005C3D53" w:rsidRDefault="005C3D53" w:rsidP="005C3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D5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383CF4" w:rsidRDefault="00383CF4" w:rsidP="005C3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CF4" w:rsidRPr="00383CF4" w:rsidRDefault="00407DEB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20.07.</w:t>
      </w:r>
      <w:r w:rsidR="00383CF4">
        <w:rPr>
          <w:rFonts w:ascii="Times New Roman" w:hAnsi="Times New Roman" w:cs="Times New Roman"/>
          <w:bCs/>
          <w:sz w:val="24"/>
          <w:szCs w:val="24"/>
        </w:rPr>
        <w:t>20</w:t>
      </w:r>
      <w:r w:rsidR="00D15F91">
        <w:rPr>
          <w:rFonts w:ascii="Times New Roman" w:hAnsi="Times New Roman" w:cs="Times New Roman"/>
          <w:bCs/>
          <w:sz w:val="24"/>
          <w:szCs w:val="24"/>
        </w:rPr>
        <w:t>23</w:t>
      </w:r>
      <w:r w:rsidR="00383C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D15F9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15F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3CF4">
        <w:rPr>
          <w:rFonts w:ascii="Times New Roman" w:hAnsi="Times New Roman" w:cs="Times New Roman"/>
          <w:bCs/>
          <w:sz w:val="24"/>
          <w:szCs w:val="24"/>
        </w:rPr>
        <w:t>Бодайбо</w:t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383CF4">
        <w:rPr>
          <w:rFonts w:ascii="Times New Roman" w:hAnsi="Times New Roman" w:cs="Times New Roman"/>
          <w:bCs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bCs/>
          <w:sz w:val="24"/>
          <w:szCs w:val="24"/>
        </w:rPr>
        <w:t>176-пп</w:t>
      </w:r>
    </w:p>
    <w:p w:rsidR="00383CF4" w:rsidRPr="005C3D53" w:rsidRDefault="00383CF4" w:rsidP="005C3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D53" w:rsidRDefault="005C3D53" w:rsidP="005C3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21EB" w:rsidRPr="00C821EB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821EB">
        <w:rPr>
          <w:rFonts w:ascii="Times New Roman" w:hAnsi="Times New Roman" w:cs="Times New Roman"/>
          <w:bCs/>
          <w:sz w:val="26"/>
          <w:szCs w:val="26"/>
        </w:rPr>
        <w:t xml:space="preserve">Об 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 у</w:t>
      </w:r>
      <w:r w:rsidRPr="00C821EB">
        <w:rPr>
          <w:rFonts w:ascii="Times New Roman" w:hAnsi="Times New Roman" w:cs="Times New Roman"/>
          <w:bCs/>
          <w:sz w:val="26"/>
          <w:szCs w:val="26"/>
        </w:rPr>
        <w:t xml:space="preserve">тверждении </w:t>
      </w:r>
      <w:r w:rsidR="005D629A">
        <w:rPr>
          <w:rFonts w:ascii="Times New Roman" w:hAnsi="Times New Roman" w:cs="Times New Roman"/>
          <w:bCs/>
          <w:sz w:val="26"/>
          <w:szCs w:val="26"/>
        </w:rPr>
        <w:t>П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орядка  </w:t>
      </w:r>
      <w:r w:rsidRPr="00C821EB">
        <w:rPr>
          <w:rFonts w:ascii="Times New Roman" w:hAnsi="Times New Roman" w:cs="Times New Roman"/>
          <w:bCs/>
          <w:sz w:val="26"/>
          <w:szCs w:val="26"/>
        </w:rPr>
        <w:t>разработк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>и</w:t>
      </w:r>
    </w:p>
    <w:p w:rsidR="00383CF4" w:rsidRPr="00C821EB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821EB">
        <w:rPr>
          <w:rFonts w:ascii="Times New Roman" w:hAnsi="Times New Roman" w:cs="Times New Roman"/>
          <w:bCs/>
          <w:sz w:val="26"/>
          <w:szCs w:val="26"/>
        </w:rPr>
        <w:t xml:space="preserve">прогноза 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821EB">
        <w:rPr>
          <w:rFonts w:ascii="Times New Roman" w:hAnsi="Times New Roman" w:cs="Times New Roman"/>
          <w:bCs/>
          <w:sz w:val="26"/>
          <w:szCs w:val="26"/>
        </w:rPr>
        <w:t xml:space="preserve">социально-экономического </w:t>
      </w:r>
    </w:p>
    <w:p w:rsidR="00383CF4" w:rsidRPr="00C821EB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821EB">
        <w:rPr>
          <w:rFonts w:ascii="Times New Roman" w:hAnsi="Times New Roman" w:cs="Times New Roman"/>
          <w:bCs/>
          <w:sz w:val="26"/>
          <w:szCs w:val="26"/>
        </w:rPr>
        <w:t xml:space="preserve">развития 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  <w:r w:rsidRPr="00C821EB">
        <w:rPr>
          <w:rFonts w:ascii="Times New Roman" w:hAnsi="Times New Roman" w:cs="Times New Roman"/>
          <w:bCs/>
          <w:sz w:val="26"/>
          <w:szCs w:val="26"/>
        </w:rPr>
        <w:t xml:space="preserve">муниципального </w:t>
      </w:r>
    </w:p>
    <w:p w:rsidR="00383CF4" w:rsidRPr="00C821EB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821EB">
        <w:rPr>
          <w:rFonts w:ascii="Times New Roman" w:hAnsi="Times New Roman" w:cs="Times New Roman"/>
          <w:bCs/>
          <w:sz w:val="26"/>
          <w:szCs w:val="26"/>
        </w:rPr>
        <w:t xml:space="preserve">образования 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C821EB">
        <w:rPr>
          <w:rFonts w:ascii="Times New Roman" w:hAnsi="Times New Roman" w:cs="Times New Roman"/>
          <w:bCs/>
          <w:sz w:val="26"/>
          <w:szCs w:val="26"/>
        </w:rPr>
        <w:t>г</w:t>
      </w:r>
      <w:proofErr w:type="gramEnd"/>
      <w:r w:rsidRPr="00C821EB">
        <w:rPr>
          <w:rFonts w:ascii="Times New Roman" w:hAnsi="Times New Roman" w:cs="Times New Roman"/>
          <w:bCs/>
          <w:sz w:val="26"/>
          <w:szCs w:val="26"/>
        </w:rPr>
        <w:t xml:space="preserve">. Бодайбо  и 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821EB">
        <w:rPr>
          <w:rFonts w:ascii="Times New Roman" w:hAnsi="Times New Roman" w:cs="Times New Roman"/>
          <w:bCs/>
          <w:sz w:val="26"/>
          <w:szCs w:val="26"/>
        </w:rPr>
        <w:t>района</w:t>
      </w:r>
    </w:p>
    <w:p w:rsidR="00383CF4" w:rsidRPr="005C3D53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739D" w:rsidRDefault="0090739D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0739D" w:rsidRPr="0090739D" w:rsidRDefault="003631EF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0739D">
        <w:rPr>
          <w:rFonts w:ascii="Times New Roman" w:hAnsi="Times New Roman" w:cs="Times New Roman"/>
          <w:sz w:val="26"/>
          <w:szCs w:val="26"/>
        </w:rPr>
        <w:t>В соответствии с требованиями Бюджетного кодекса Российской Федерации, Федерального</w:t>
      </w:r>
      <w:r w:rsidR="0090739D" w:rsidRPr="0090739D">
        <w:rPr>
          <w:rFonts w:ascii="Times New Roman" w:hAnsi="Times New Roman" w:cs="Times New Roman"/>
          <w:sz w:val="26"/>
          <w:szCs w:val="26"/>
        </w:rPr>
        <w:t xml:space="preserve"> </w:t>
      </w:r>
      <w:r w:rsidRPr="0090739D">
        <w:rPr>
          <w:rFonts w:ascii="Times New Roman" w:hAnsi="Times New Roman" w:cs="Times New Roman"/>
          <w:sz w:val="26"/>
          <w:szCs w:val="26"/>
        </w:rPr>
        <w:t xml:space="preserve">закона Российской Федерации от 28.06.2014 </w:t>
      </w:r>
      <w:r w:rsidR="0090739D">
        <w:rPr>
          <w:rFonts w:ascii="Times New Roman" w:hAnsi="Times New Roman" w:cs="Times New Roman"/>
          <w:sz w:val="26"/>
          <w:szCs w:val="26"/>
        </w:rPr>
        <w:t>№</w:t>
      </w:r>
      <w:r w:rsidRPr="0090739D">
        <w:rPr>
          <w:rFonts w:ascii="Times New Roman" w:hAnsi="Times New Roman" w:cs="Times New Roman"/>
          <w:sz w:val="26"/>
          <w:szCs w:val="26"/>
        </w:rPr>
        <w:t xml:space="preserve"> 172-ФЗ </w:t>
      </w:r>
      <w:r w:rsidR="0090739D">
        <w:rPr>
          <w:rFonts w:ascii="Times New Roman" w:hAnsi="Times New Roman" w:cs="Times New Roman"/>
          <w:sz w:val="26"/>
          <w:szCs w:val="26"/>
        </w:rPr>
        <w:t>«</w:t>
      </w:r>
      <w:r w:rsidRPr="0090739D">
        <w:rPr>
          <w:rFonts w:ascii="Times New Roman" w:hAnsi="Times New Roman" w:cs="Times New Roman"/>
          <w:sz w:val="26"/>
          <w:szCs w:val="26"/>
        </w:rPr>
        <w:t>О стратегическом планировании в</w:t>
      </w:r>
      <w:r w:rsidR="0090739D" w:rsidRPr="0090739D">
        <w:rPr>
          <w:rFonts w:ascii="Times New Roman" w:hAnsi="Times New Roman" w:cs="Times New Roman"/>
          <w:sz w:val="26"/>
          <w:szCs w:val="26"/>
        </w:rPr>
        <w:t xml:space="preserve"> </w:t>
      </w:r>
      <w:r w:rsidRPr="0090739D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90739D">
        <w:rPr>
          <w:rFonts w:ascii="Times New Roman" w:hAnsi="Times New Roman" w:cs="Times New Roman"/>
          <w:sz w:val="26"/>
          <w:szCs w:val="26"/>
        </w:rPr>
        <w:t>»</w:t>
      </w:r>
      <w:r w:rsidRPr="0090739D">
        <w:rPr>
          <w:rFonts w:ascii="Times New Roman" w:hAnsi="Times New Roman" w:cs="Times New Roman"/>
          <w:sz w:val="26"/>
          <w:szCs w:val="26"/>
        </w:rPr>
        <w:t xml:space="preserve"> в целях своевременной и качественной разработки прогноза социально-экономического развития муниципального образования г</w:t>
      </w:r>
      <w:r w:rsidR="0090739D">
        <w:rPr>
          <w:rFonts w:ascii="Times New Roman" w:hAnsi="Times New Roman" w:cs="Times New Roman"/>
          <w:sz w:val="26"/>
          <w:szCs w:val="26"/>
        </w:rPr>
        <w:t>. Бодайбо и района,</w:t>
      </w:r>
      <w:r w:rsidR="005D629A">
        <w:rPr>
          <w:rFonts w:ascii="Times New Roman" w:hAnsi="Times New Roman" w:cs="Times New Roman"/>
          <w:sz w:val="26"/>
          <w:szCs w:val="26"/>
        </w:rPr>
        <w:t xml:space="preserve"> руководствуясь ст. 31 Устава муниципального образования г. Бодайбо и района, Администрация г. Бодайбо и района</w:t>
      </w:r>
      <w:proofErr w:type="gramEnd"/>
    </w:p>
    <w:p w:rsidR="003631EF" w:rsidRPr="005D629A" w:rsidRDefault="0090739D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D629A">
        <w:rPr>
          <w:rFonts w:ascii="Times New Roman" w:hAnsi="Times New Roman" w:cs="Times New Roman"/>
          <w:b/>
          <w:sz w:val="26"/>
          <w:szCs w:val="26"/>
        </w:rPr>
        <w:t>ПОСТАНОВЛЯ</w:t>
      </w:r>
      <w:r w:rsidR="005D629A" w:rsidRPr="005D629A">
        <w:rPr>
          <w:rFonts w:ascii="Times New Roman" w:hAnsi="Times New Roman" w:cs="Times New Roman"/>
          <w:b/>
          <w:sz w:val="26"/>
          <w:szCs w:val="26"/>
        </w:rPr>
        <w:t>ЕТ</w:t>
      </w:r>
      <w:r w:rsidRPr="005D629A">
        <w:rPr>
          <w:rFonts w:ascii="Times New Roman" w:hAnsi="Times New Roman" w:cs="Times New Roman"/>
          <w:b/>
          <w:sz w:val="26"/>
          <w:szCs w:val="26"/>
        </w:rPr>
        <w:t>:</w:t>
      </w:r>
    </w:p>
    <w:p w:rsidR="003631EF" w:rsidRPr="0090739D" w:rsidRDefault="003631EF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739D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5D629A">
        <w:rPr>
          <w:rFonts w:ascii="Times New Roman" w:hAnsi="Times New Roman" w:cs="Times New Roman"/>
          <w:sz w:val="26"/>
          <w:szCs w:val="26"/>
        </w:rPr>
        <w:t>П</w:t>
      </w:r>
      <w:r w:rsidRPr="0090739D">
        <w:rPr>
          <w:rFonts w:ascii="Times New Roman" w:hAnsi="Times New Roman" w:cs="Times New Roman"/>
          <w:sz w:val="26"/>
          <w:szCs w:val="26"/>
        </w:rPr>
        <w:t>орядок разработки прогноза социально-экономического развития</w:t>
      </w:r>
      <w:r w:rsidR="0090739D">
        <w:rPr>
          <w:rFonts w:ascii="Times New Roman" w:hAnsi="Times New Roman" w:cs="Times New Roman"/>
          <w:sz w:val="26"/>
          <w:szCs w:val="26"/>
        </w:rPr>
        <w:t xml:space="preserve"> </w:t>
      </w:r>
      <w:r w:rsidRPr="0090739D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proofErr w:type="gramStart"/>
      <w:r w:rsidRPr="0090739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90739D">
        <w:rPr>
          <w:rFonts w:ascii="Times New Roman" w:hAnsi="Times New Roman" w:cs="Times New Roman"/>
          <w:sz w:val="26"/>
          <w:szCs w:val="26"/>
        </w:rPr>
        <w:t>. Бодайбо и района (прилагается).</w:t>
      </w:r>
    </w:p>
    <w:p w:rsidR="003631EF" w:rsidRPr="0090739D" w:rsidRDefault="003631EF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739D">
        <w:rPr>
          <w:rFonts w:ascii="Times New Roman" w:hAnsi="Times New Roman" w:cs="Times New Roman"/>
          <w:sz w:val="26"/>
          <w:szCs w:val="26"/>
        </w:rPr>
        <w:t>2.</w:t>
      </w:r>
      <w:r w:rsidR="0090739D">
        <w:rPr>
          <w:rFonts w:ascii="Times New Roman" w:hAnsi="Times New Roman" w:cs="Times New Roman"/>
          <w:sz w:val="26"/>
          <w:szCs w:val="26"/>
        </w:rPr>
        <w:t xml:space="preserve"> Определить отдел экономичес</w:t>
      </w:r>
      <w:r w:rsidR="00DA6B4C">
        <w:rPr>
          <w:rFonts w:ascii="Times New Roman" w:hAnsi="Times New Roman" w:cs="Times New Roman"/>
          <w:sz w:val="26"/>
          <w:szCs w:val="26"/>
        </w:rPr>
        <w:t>к</w:t>
      </w:r>
      <w:r w:rsidR="0090739D">
        <w:rPr>
          <w:rFonts w:ascii="Times New Roman" w:hAnsi="Times New Roman" w:cs="Times New Roman"/>
          <w:sz w:val="26"/>
          <w:szCs w:val="26"/>
        </w:rPr>
        <w:t>ого анализа, прогнозирования и потребительского рынка</w:t>
      </w:r>
      <w:r w:rsidR="00DA6B4C">
        <w:rPr>
          <w:rFonts w:ascii="Times New Roman" w:hAnsi="Times New Roman" w:cs="Times New Roman"/>
          <w:sz w:val="26"/>
          <w:szCs w:val="26"/>
        </w:rPr>
        <w:t xml:space="preserve"> </w:t>
      </w:r>
      <w:r w:rsidR="0090739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gramStart"/>
      <w:r w:rsidR="0090739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90739D">
        <w:rPr>
          <w:rFonts w:ascii="Times New Roman" w:hAnsi="Times New Roman" w:cs="Times New Roman"/>
          <w:sz w:val="26"/>
          <w:szCs w:val="26"/>
        </w:rPr>
        <w:t xml:space="preserve">. Бодайбо и района уполномоченным </w:t>
      </w:r>
      <w:r w:rsidR="006B0C8F">
        <w:rPr>
          <w:rFonts w:ascii="Times New Roman" w:hAnsi="Times New Roman" w:cs="Times New Roman"/>
          <w:sz w:val="26"/>
          <w:szCs w:val="26"/>
        </w:rPr>
        <w:t>отделом</w:t>
      </w:r>
      <w:r w:rsidR="0090739D">
        <w:rPr>
          <w:rFonts w:ascii="Times New Roman" w:hAnsi="Times New Roman" w:cs="Times New Roman"/>
          <w:sz w:val="26"/>
          <w:szCs w:val="26"/>
        </w:rPr>
        <w:t xml:space="preserve"> по разработке прогнозов социально-экономического ра</w:t>
      </w:r>
      <w:r w:rsidR="00DA6B4C">
        <w:rPr>
          <w:rFonts w:ascii="Times New Roman" w:hAnsi="Times New Roman" w:cs="Times New Roman"/>
          <w:sz w:val="26"/>
          <w:szCs w:val="26"/>
        </w:rPr>
        <w:t>з</w:t>
      </w:r>
      <w:r w:rsidR="0090739D">
        <w:rPr>
          <w:rFonts w:ascii="Times New Roman" w:hAnsi="Times New Roman" w:cs="Times New Roman"/>
          <w:sz w:val="26"/>
          <w:szCs w:val="26"/>
        </w:rPr>
        <w:t>вития муниципального образования г. Бодайбо и района.</w:t>
      </w:r>
    </w:p>
    <w:p w:rsidR="003631EF" w:rsidRPr="0090739D" w:rsidRDefault="0090739D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631EF" w:rsidRPr="0090739D">
        <w:rPr>
          <w:rFonts w:ascii="Times New Roman" w:hAnsi="Times New Roman" w:cs="Times New Roman"/>
          <w:sz w:val="26"/>
          <w:szCs w:val="26"/>
        </w:rPr>
        <w:t>. Признать утратившими силу:</w:t>
      </w:r>
    </w:p>
    <w:p w:rsidR="0090739D" w:rsidRDefault="00DA6B4C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постановление Администрации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. Бодайбо и района</w:t>
      </w:r>
      <w:r w:rsidR="00334C23">
        <w:rPr>
          <w:rFonts w:ascii="Times New Roman" w:hAnsi="Times New Roman" w:cs="Times New Roman"/>
          <w:color w:val="000000"/>
          <w:sz w:val="26"/>
          <w:szCs w:val="26"/>
        </w:rPr>
        <w:t xml:space="preserve"> от 22.04.2015 № 111-пп «Об утверждении Положения о порядке разработки прогноза социально-экономического развития муниципального образования г. Бодайбо и района».</w:t>
      </w:r>
    </w:p>
    <w:p w:rsidR="005C3D53" w:rsidRPr="001A0ABA" w:rsidRDefault="00334C23" w:rsidP="00334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0ABA">
        <w:rPr>
          <w:rFonts w:ascii="Times New Roman" w:hAnsi="Times New Roman" w:cs="Times New Roman"/>
          <w:sz w:val="26"/>
          <w:szCs w:val="26"/>
        </w:rPr>
        <w:t>4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. </w:t>
      </w:r>
      <w:r w:rsidR="00590B3E" w:rsidRPr="001A0ABA">
        <w:rPr>
          <w:rFonts w:ascii="Times New Roman" w:hAnsi="Times New Roman" w:cs="Times New Roman"/>
          <w:sz w:val="26"/>
          <w:szCs w:val="26"/>
        </w:rPr>
        <w:t>Начальнику отдела организационной работы А.В. Кравец опубликовать данное постановление в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 газете </w:t>
      </w:r>
      <w:r w:rsidR="00590B3E" w:rsidRPr="001A0ABA">
        <w:rPr>
          <w:rFonts w:ascii="Times New Roman" w:hAnsi="Times New Roman" w:cs="Times New Roman"/>
          <w:sz w:val="26"/>
          <w:szCs w:val="26"/>
        </w:rPr>
        <w:t>«Ленский шахтер»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 и разме</w:t>
      </w:r>
      <w:r w:rsidR="00590B3E" w:rsidRPr="001A0ABA">
        <w:rPr>
          <w:rFonts w:ascii="Times New Roman" w:hAnsi="Times New Roman" w:cs="Times New Roman"/>
          <w:sz w:val="26"/>
          <w:szCs w:val="26"/>
        </w:rPr>
        <w:t>стить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 на официальном сайте </w:t>
      </w:r>
      <w:r w:rsidR="005D629A">
        <w:rPr>
          <w:rFonts w:ascii="Times New Roman" w:hAnsi="Times New Roman" w:cs="Times New Roman"/>
          <w:sz w:val="26"/>
          <w:szCs w:val="26"/>
        </w:rPr>
        <w:t>А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5D629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proofErr w:type="gramStart"/>
      <w:r w:rsidR="005D629A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5D629A">
        <w:rPr>
          <w:rFonts w:ascii="Times New Roman" w:hAnsi="Times New Roman" w:cs="Times New Roman"/>
          <w:sz w:val="26"/>
          <w:szCs w:val="26"/>
        </w:rPr>
        <w:t xml:space="preserve">. Бодайбо и </w:t>
      </w:r>
      <w:r w:rsidR="00590B3E" w:rsidRPr="001A0ABA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</w:t>
      </w:r>
      <w:r w:rsidR="00590B3E" w:rsidRPr="001A0ABA">
        <w:rPr>
          <w:rFonts w:ascii="Times New Roman" w:hAnsi="Times New Roman" w:cs="Times New Roman"/>
          <w:sz w:val="26"/>
          <w:szCs w:val="26"/>
        </w:rPr>
        <w:t>«</w:t>
      </w:r>
      <w:r w:rsidR="005C3D53" w:rsidRPr="001A0ABA">
        <w:rPr>
          <w:rFonts w:ascii="Times New Roman" w:hAnsi="Times New Roman" w:cs="Times New Roman"/>
          <w:sz w:val="26"/>
          <w:szCs w:val="26"/>
        </w:rPr>
        <w:t>Интернет</w:t>
      </w:r>
      <w:r w:rsidR="00590B3E" w:rsidRPr="001A0ABA">
        <w:rPr>
          <w:rFonts w:ascii="Times New Roman" w:hAnsi="Times New Roman" w:cs="Times New Roman"/>
          <w:sz w:val="26"/>
          <w:szCs w:val="26"/>
        </w:rPr>
        <w:t>»</w:t>
      </w:r>
      <w:r w:rsidR="005C3D53" w:rsidRPr="001A0ABA">
        <w:rPr>
          <w:rFonts w:ascii="Times New Roman" w:hAnsi="Times New Roman" w:cs="Times New Roman"/>
          <w:sz w:val="26"/>
          <w:szCs w:val="26"/>
        </w:rPr>
        <w:t>.</w:t>
      </w:r>
    </w:p>
    <w:p w:rsidR="005C3D53" w:rsidRPr="001A0ABA" w:rsidRDefault="00334C23" w:rsidP="00334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0ABA">
        <w:rPr>
          <w:rFonts w:ascii="Times New Roman" w:hAnsi="Times New Roman" w:cs="Times New Roman"/>
          <w:sz w:val="26"/>
          <w:szCs w:val="26"/>
        </w:rPr>
        <w:t>5</w:t>
      </w:r>
      <w:r w:rsidR="005C3D53" w:rsidRPr="001A0ABA">
        <w:rPr>
          <w:rFonts w:ascii="Times New Roman" w:hAnsi="Times New Roman" w:cs="Times New Roman"/>
          <w:sz w:val="26"/>
          <w:szCs w:val="26"/>
        </w:rPr>
        <w:t>. Контроль исполнени</w:t>
      </w:r>
      <w:r w:rsidR="000F1D6A" w:rsidRPr="001A0ABA">
        <w:rPr>
          <w:rFonts w:ascii="Times New Roman" w:hAnsi="Times New Roman" w:cs="Times New Roman"/>
          <w:sz w:val="26"/>
          <w:szCs w:val="26"/>
        </w:rPr>
        <w:t>я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 постановления </w:t>
      </w:r>
      <w:r w:rsidR="00590B3E" w:rsidRPr="001A0ABA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590B3E" w:rsidRPr="001A0ABA" w:rsidRDefault="00590B3E" w:rsidP="00334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90B3E" w:rsidRPr="001A0ABA" w:rsidRDefault="00590B3E" w:rsidP="00E403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B3E" w:rsidRDefault="00590B3E" w:rsidP="00E403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2129" w:rsidRDefault="00590B3E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B3E">
        <w:rPr>
          <w:rFonts w:ascii="Times New Roman" w:hAnsi="Times New Roman" w:cs="Times New Roman"/>
          <w:b/>
          <w:sz w:val="24"/>
          <w:szCs w:val="24"/>
        </w:rPr>
        <w:t>И.</w:t>
      </w:r>
      <w:r w:rsidR="006124BB">
        <w:rPr>
          <w:rFonts w:ascii="Times New Roman" w:hAnsi="Times New Roman" w:cs="Times New Roman"/>
          <w:b/>
          <w:sz w:val="24"/>
          <w:szCs w:val="24"/>
        </w:rPr>
        <w:t xml:space="preserve">о. мэра </w:t>
      </w:r>
      <w:proofErr w:type="gramStart"/>
      <w:r w:rsidR="006124BB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6124BB">
        <w:rPr>
          <w:rFonts w:ascii="Times New Roman" w:hAnsi="Times New Roman" w:cs="Times New Roman"/>
          <w:b/>
          <w:sz w:val="24"/>
          <w:szCs w:val="24"/>
        </w:rPr>
        <w:t>. Бодайбо и района</w:t>
      </w:r>
      <w:r w:rsidR="006124BB">
        <w:rPr>
          <w:rFonts w:ascii="Times New Roman" w:hAnsi="Times New Roman" w:cs="Times New Roman"/>
          <w:b/>
          <w:sz w:val="24"/>
          <w:szCs w:val="24"/>
        </w:rPr>
        <w:tab/>
      </w:r>
      <w:r w:rsidR="006124BB">
        <w:rPr>
          <w:rFonts w:ascii="Times New Roman" w:hAnsi="Times New Roman" w:cs="Times New Roman"/>
          <w:b/>
          <w:sz w:val="24"/>
          <w:szCs w:val="24"/>
        </w:rPr>
        <w:tab/>
      </w:r>
      <w:r w:rsidR="006124BB">
        <w:rPr>
          <w:rFonts w:ascii="Times New Roman" w:hAnsi="Times New Roman" w:cs="Times New Roman"/>
          <w:b/>
          <w:sz w:val="24"/>
          <w:szCs w:val="24"/>
        </w:rPr>
        <w:tab/>
      </w:r>
      <w:r w:rsidR="006124BB">
        <w:rPr>
          <w:rFonts w:ascii="Times New Roman" w:hAnsi="Times New Roman" w:cs="Times New Roman"/>
          <w:b/>
          <w:sz w:val="24"/>
          <w:szCs w:val="24"/>
        </w:rPr>
        <w:tab/>
      </w:r>
      <w:r w:rsidRPr="00590B3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124BB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Pr="00590B3E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076502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590B3E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6124BB">
        <w:rPr>
          <w:rFonts w:ascii="Times New Roman" w:hAnsi="Times New Roman" w:cs="Times New Roman"/>
          <w:b/>
          <w:sz w:val="24"/>
          <w:szCs w:val="24"/>
        </w:rPr>
        <w:t>рицкий</w:t>
      </w: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41EC8">
        <w:rPr>
          <w:rFonts w:ascii="Times New Roman" w:hAnsi="Times New Roman" w:cs="Times New Roman"/>
          <w:sz w:val="26"/>
          <w:szCs w:val="26"/>
        </w:rPr>
        <w:tab/>
        <w:t>Приложение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bookmarkStart w:id="1" w:name="Par27"/>
      <w:bookmarkEnd w:id="1"/>
      <w:r w:rsidRPr="00941EC8">
        <w:rPr>
          <w:rFonts w:ascii="Times New Roman" w:hAnsi="Times New Roman" w:cs="Times New Roman"/>
          <w:sz w:val="26"/>
          <w:szCs w:val="26"/>
        </w:rPr>
        <w:t xml:space="preserve">к постановлению 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41EC8">
        <w:rPr>
          <w:rFonts w:ascii="Times New Roman" w:hAnsi="Times New Roman" w:cs="Times New Roman"/>
          <w:sz w:val="26"/>
          <w:szCs w:val="26"/>
        </w:rPr>
        <w:t>дминистрации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41EC8">
        <w:rPr>
          <w:rFonts w:ascii="Times New Roman" w:hAnsi="Times New Roman" w:cs="Times New Roman"/>
          <w:sz w:val="26"/>
          <w:szCs w:val="26"/>
        </w:rPr>
        <w:t>г. Бодайбо и района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41EC8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20.07.</w:t>
      </w:r>
      <w:r w:rsidRPr="00941EC8">
        <w:rPr>
          <w:rFonts w:ascii="Times New Roman" w:hAnsi="Times New Roman" w:cs="Times New Roman"/>
          <w:sz w:val="26"/>
          <w:szCs w:val="26"/>
        </w:rPr>
        <w:t xml:space="preserve">2023  №  </w:t>
      </w:r>
      <w:r>
        <w:rPr>
          <w:rFonts w:ascii="Times New Roman" w:hAnsi="Times New Roman" w:cs="Times New Roman"/>
          <w:sz w:val="26"/>
          <w:szCs w:val="26"/>
        </w:rPr>
        <w:t>176-пп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34"/>
      <w:bookmarkEnd w:id="2"/>
      <w:r w:rsidRPr="00941EC8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1EC8">
        <w:rPr>
          <w:rFonts w:ascii="Times New Roman" w:hAnsi="Times New Roman" w:cs="Times New Roman"/>
          <w:b/>
          <w:bCs/>
          <w:sz w:val="26"/>
          <w:szCs w:val="26"/>
        </w:rPr>
        <w:t xml:space="preserve">РАЗРАБОТКИ ПРОГНОЗА СОЦИАЛЬНО-ЭКОНОМИЧЕСКОГО РАЗВИТИЯ МУНИЦИПАЛЬНОГО ОБРАЗОВАНИЯ 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1EC8">
        <w:rPr>
          <w:rFonts w:ascii="Times New Roman" w:hAnsi="Times New Roman" w:cs="Times New Roman"/>
          <w:b/>
          <w:bCs/>
          <w:sz w:val="26"/>
          <w:szCs w:val="26"/>
        </w:rPr>
        <w:t>Г.БОДАЙБО И РАЙОНА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3" w:name="Par38"/>
      <w:bookmarkEnd w:id="3"/>
      <w:r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941EC8">
        <w:rPr>
          <w:rFonts w:ascii="Times New Roman" w:hAnsi="Times New Roman" w:cs="Times New Roman"/>
          <w:sz w:val="26"/>
          <w:szCs w:val="26"/>
        </w:rPr>
        <w:t xml:space="preserve">1. Порядок разработки прогноза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>. Бодайбо и района (далее – Порядок) определяет процедуру разработки, мониторинга, реализации, полномочий и взаимодействия участников прогноза социально-экономического развития муниципального образования г. Бодайбо и района.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941EC8">
        <w:rPr>
          <w:rFonts w:ascii="Times New Roman" w:hAnsi="Times New Roman" w:cs="Times New Roman"/>
          <w:sz w:val="26"/>
          <w:szCs w:val="26"/>
        </w:rPr>
        <w:t xml:space="preserve">2. Прогноз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 xml:space="preserve">. Бодайбо и района – документ стратегического планирования, содержащий направления и ожидаемые результаты </w:t>
      </w:r>
      <w:r>
        <w:rPr>
          <w:rFonts w:ascii="Times New Roman" w:hAnsi="Times New Roman" w:cs="Times New Roman"/>
          <w:sz w:val="26"/>
          <w:szCs w:val="26"/>
        </w:rPr>
        <w:t>социально-экономического развития муниципального образования г. Бодайбо и района на прогнозируемый период (среднесрочный или долгосрочный).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Pr="00941EC8">
        <w:rPr>
          <w:rFonts w:ascii="Times New Roman" w:hAnsi="Times New Roman" w:cs="Times New Roman"/>
          <w:sz w:val="26"/>
          <w:szCs w:val="26"/>
        </w:rPr>
        <w:t xml:space="preserve">Прогноз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>. Бодайбо и района</w:t>
      </w:r>
      <w:r>
        <w:rPr>
          <w:rFonts w:ascii="Times New Roman" w:hAnsi="Times New Roman" w:cs="Times New Roman"/>
          <w:sz w:val="26"/>
          <w:szCs w:val="26"/>
        </w:rPr>
        <w:t xml:space="preserve"> на среднесрочный период разрабатывается ежегодно путем уточнения параметров планового периода и добавления второго года планового периода. Разработка прогнозных показателей развития муниципального сектора экономики является составной частью п</w:t>
      </w:r>
      <w:r w:rsidRPr="00941EC8">
        <w:rPr>
          <w:rFonts w:ascii="Times New Roman" w:hAnsi="Times New Roman" w:cs="Times New Roman"/>
          <w:sz w:val="26"/>
          <w:szCs w:val="26"/>
        </w:rPr>
        <w:t>рогноз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41EC8">
        <w:rPr>
          <w:rFonts w:ascii="Times New Roman" w:hAnsi="Times New Roman" w:cs="Times New Roman"/>
          <w:sz w:val="26"/>
          <w:szCs w:val="26"/>
        </w:rPr>
        <w:t xml:space="preserve">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>. Бодайбо и района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</w:t>
      </w:r>
      <w:r w:rsidRPr="00941EC8">
        <w:rPr>
          <w:rFonts w:ascii="Times New Roman" w:hAnsi="Times New Roman" w:cs="Times New Roman"/>
          <w:sz w:val="26"/>
          <w:szCs w:val="26"/>
        </w:rPr>
        <w:t xml:space="preserve">Прогноз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>. Бодайбо и района</w:t>
      </w:r>
      <w:r>
        <w:rPr>
          <w:rFonts w:ascii="Times New Roman" w:hAnsi="Times New Roman" w:cs="Times New Roman"/>
          <w:sz w:val="26"/>
          <w:szCs w:val="26"/>
        </w:rPr>
        <w:t xml:space="preserve"> на долгосрочный период разрабатывается каждые три года на период, следующий за текущим годом, продолжительностью шесть и более лет. Прогноз на долгосрочный период разрабатывается в двух вариантах, которые определяются в соответствии со сценарными условиями (прогнозом) социально-экономического развития Российской Федерации на долгосрочный период.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</w:t>
      </w:r>
      <w:r w:rsidRPr="00941EC8">
        <w:rPr>
          <w:rFonts w:ascii="Times New Roman" w:hAnsi="Times New Roman" w:cs="Times New Roman"/>
          <w:sz w:val="26"/>
          <w:szCs w:val="26"/>
        </w:rPr>
        <w:t xml:space="preserve">Прогноз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>. Бодайбо и района</w:t>
      </w:r>
      <w:r>
        <w:rPr>
          <w:rFonts w:ascii="Times New Roman" w:hAnsi="Times New Roman" w:cs="Times New Roman"/>
          <w:sz w:val="26"/>
          <w:szCs w:val="26"/>
        </w:rPr>
        <w:t xml:space="preserve"> на среднесрочный период (далее – прогноз) разрабатывается на вариантной основе с учетом воздействия различных внешних и внутренних факторов развития района (приложение № 1 к Порядку).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Прогноз является основой для разработки проекта бюджета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Бодайбо и района на очередной финансовый год и плановый период. Изменение прогноза в ходе составления или рассмотрения проекта бюджета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влечет за собой изменение основных характеристик проекта бюджета муниципального образования г. Бодайбо и района.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1D4FDA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4FDA">
        <w:rPr>
          <w:rFonts w:ascii="Times New Roman" w:hAnsi="Times New Roman" w:cs="Times New Roman"/>
          <w:b/>
          <w:sz w:val="26"/>
          <w:szCs w:val="26"/>
        </w:rPr>
        <w:t>2. Р</w:t>
      </w:r>
      <w:r>
        <w:rPr>
          <w:rFonts w:ascii="Times New Roman" w:hAnsi="Times New Roman" w:cs="Times New Roman"/>
          <w:b/>
          <w:sz w:val="26"/>
          <w:szCs w:val="26"/>
        </w:rPr>
        <w:t>азработка Прогноза</w:t>
      </w:r>
    </w:p>
    <w:p w:rsidR="001C52AD" w:rsidRPr="001D4FDA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Разработка прогноза осуществляется отделом экономического анализа, прогнозирования и потребительского рынка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(далее – уполномоченный отдел) совместно со структурными подразделениями Администрации г. Бодайбо и района, муниципальными и государственными учреждениями, организациями всех форм собственности.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Разработка Прогноза осуществляется на основе: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индексов-дефляторов и макроэкономических показателей, сценарных условий функционирования экономики и прогноза социально-экономического развития Российской Федерации;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прогноза социально-экономического развития Иркутской области;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информации государственных органов: территориального органа Федеральной службы государственной статистики по Иркутской области, управления Федеральной налоговой службы России по Иркутской области, государственного казенного учреждения «Центр занятости населения города Бодайбо», других органов государственной власти;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анализа текущей социально-экономической ситуации и тенденций развития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результатов опроса организаций города об итогах развития, оценке текущего года, о производственных планах, инвестиционных программах и перспективах развития.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Прогноз состоит из таблицы с отчетными и прогнозируемыми значениями показателей социально-экономического развития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и пояснительной записки.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Таблица включает в себя систему показателей, объединенных в разделы, по основным направлениям экономики и социальной сферы. Стоимостные показатели прогнозируемого периода рассчитываются с учетом индексов-дефляторов.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Пояснительная записка к прогнозу должна содержать: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значения и параметры изменений основных показателей развития за отчетный период, причины (факторы), повлиявшие на эти изменения;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оценку показателей их изменения в текущем году с указанием причин происходящих изменений;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обоснование значений  прогнозируемых показателей, причины и факторы роста (снижения) прогнозируемых показателей, действия и меры, направленные на достижение прогнозируемых показателей;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мероприятия, предусмотренные муниципальными программами;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направления развития инвестиций в курируемой сфере (количество и характеристика новых объектов и источников финансирования по трем уровням бюджетов и внебюджетных источников);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сопоставление параметров прогноза с ранее утвержденными параметрами с указанием причин и факторов, объясняющих эти изменения.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 Прогноз разрабатывается в два этапа: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первом этапе (июнь-июль) разрабатывается предварительный прогноз, который служит основанием для составления проекта бюджета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Бодайбо и района на очередной финансовый год и плановый </w:t>
      </w:r>
      <w:r>
        <w:rPr>
          <w:rFonts w:ascii="Times New Roman" w:hAnsi="Times New Roman" w:cs="Times New Roman"/>
          <w:sz w:val="26"/>
          <w:szCs w:val="26"/>
        </w:rPr>
        <w:lastRenderedPageBreak/>
        <w:t>период;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втором этапе (сентябрь-октябрь) разрабатывается прогноз, на основании которого уточняются параметры проекта бюджета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на очередной финансовый год и плановый период.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 Перечень структурных подразделений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и иных органов, осуществляющих разработку, и свод разделов прогноза приведены в приложении № 2 к настоящему Порядку.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2.8. Разработанный прогноз выносится на рассмотрение мэру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района, направляется в финансовое управление администрации г. Бодайбо и района в сроки, предусмотренные порядком разработки проектов бюджета муниципального образования г. Бодайбо и района на очередной финансовый год и плановый период.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2.9. Прогноз предоставляется в Думу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одновременно с проектом бюджета муниципального образования г. Бодайбо и района на очередной финансовый год и плановый период.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Взаимодействие участников процесса разработки Прогноза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Уполномоченный отдел: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осуществляет методическое руководство и координацию деятельности по разработке прогноза;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обеспечивает структурные подразделения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района, участвующие в разработке прогноза, а также прочих участников разработки прогноза необходимыми методическими материалами, индексами-дефляторами и формами заполнения показателей прогноза;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запрашивает информацию, необходимую для разработки и уточнения прогноза, у территориального органа Федеральной службы государственной статистики по Иркутской области, управления Федеральной налоговой службы России по Иркутской области, других органов государственной власти;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контролирует полноту и качество материалов, предоставляемых структурными подразделениями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района, осуществляет анализ и разрабатывает прогноз с учетом предоставляемых материалов;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предлагает при необходимости в оперативном порядке структурному подразделению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вносить коррективы в прогнозные показатели и пояснительную записку;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осуществляет анализ показателей и информационно-аналитических материалов структурных подразделений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района, муниципальных и государственных учреждений, прочих участников разработки прогноза в целях определения сбалансированности всего прогноза;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осуществляет свод показателей и разделов прогноза, формирует сводную пояснительную записку к прогнозу;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предоставляет прогноз в целом по муниципальному образованию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в министерство экономического развития и промышленности Иркутской области на согласование в установленные им сроки.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Структурные подразделения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и иные органы, участвующие в разработке прогноза: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основе анализа фактически сложившейся ситуации и тенденций развития </w:t>
      </w:r>
      <w:r>
        <w:rPr>
          <w:rFonts w:ascii="Times New Roman" w:hAnsi="Times New Roman" w:cs="Times New Roman"/>
          <w:sz w:val="26"/>
          <w:szCs w:val="26"/>
        </w:rPr>
        <w:lastRenderedPageBreak/>
        <w:t>курируемых отраслей экономики и социальной сферы разрабатывают прогнозы по показателям и разделам, относящимся к их компетенции;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 заполнении форм разделов прогноза: указывают отчетные и прогнозируемые значения показателей в таблице в соответствии со структурой прогнозной формы, обеспечивают соответствие показателей отчетного периода данным территориального органа Федеральной службы государственной статистики по Иркутской области;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каждой форме прогноза подготавливают пояснительную записку, содержание которой определяется в соответствии с пунктом 2.5. настоящего Порядка;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предоставляет форму прогноза с приложением пояснительной записки в электронном и печатном виде в уполномоченный отдел в установленные сроки;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случае наличия замечаний по показателям формы проекта прогноза осуществляют корректировку показателей и пояснительной записки в течение двух рабочих дней.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Мониторинг реализации Прогноза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В целях организации контроля за исполнением прогноза структурными подразделениями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проводится ежеквартальный мониторинг социально-экономического развития.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proofErr w:type="gramStart"/>
      <w:r>
        <w:rPr>
          <w:rFonts w:ascii="Times New Roman" w:hAnsi="Times New Roman" w:cs="Times New Roman"/>
          <w:sz w:val="26"/>
          <w:szCs w:val="26"/>
        </w:rPr>
        <w:t>Структурные подразделения Администрации г. Бодайбо и района и иные организации, участвующие в разработке прогноза в срок до 15 февраля года, следующего за отчетным, направляют в уполномоченный отдел отчет об исполнении прогнозных показателей отчетного года.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Пояснительная записка к отчету должна содержать сопоставление фактического уровня значений показателей социально-экономического развития за отчетный год с ранее утвержденными прогнозными показателями; анализ причин их отклонения и факторов, объясняющих эти изменения.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</w:t>
      </w:r>
      <w:proofErr w:type="gramStart"/>
      <w:r>
        <w:rPr>
          <w:rFonts w:ascii="Times New Roman" w:hAnsi="Times New Roman" w:cs="Times New Roman"/>
          <w:sz w:val="26"/>
          <w:szCs w:val="26"/>
        </w:rPr>
        <w:t>На основании пояснительных записок к отчету и сводно-аналитических материалов структурных подразделений Администрации г. Бодайбо и района и иных организаций, участвующих в разработке прогноза, уполномоченным отделом подготавливается аналитическая справка о реализации прогноза, которая предоставляется в финансовое управление администрации г. Бодайбо и района до предоставления годового отчета об исполнении бюджета муниципального образования г. Бодайбо и района.</w:t>
      </w:r>
      <w:proofErr w:type="gramEnd"/>
    </w:p>
    <w:p w:rsidR="001C52AD" w:rsidRPr="008A2B4A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432DD6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Default="001C52AD" w:rsidP="001C52A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00965" w:rsidRDefault="00300965" w:rsidP="001C52A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00965" w:rsidRDefault="00300965" w:rsidP="001C52A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00965" w:rsidRDefault="00300965" w:rsidP="001C52A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00965" w:rsidRDefault="00300965" w:rsidP="001C52AD">
      <w:pPr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300965" w:rsidSect="003221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20" w:type="dxa"/>
        <w:tblInd w:w="-176" w:type="dxa"/>
        <w:tblLayout w:type="fixed"/>
        <w:tblLook w:val="04A0"/>
      </w:tblPr>
      <w:tblGrid>
        <w:gridCol w:w="3261"/>
        <w:gridCol w:w="1389"/>
        <w:gridCol w:w="1056"/>
        <w:gridCol w:w="1056"/>
        <w:gridCol w:w="1177"/>
        <w:gridCol w:w="6"/>
        <w:gridCol w:w="2262"/>
        <w:gridCol w:w="1417"/>
        <w:gridCol w:w="1680"/>
        <w:gridCol w:w="1616"/>
      </w:tblGrid>
      <w:tr w:rsidR="00300965" w:rsidRPr="00A97C44" w:rsidTr="0050277B">
        <w:trPr>
          <w:trHeight w:val="570"/>
        </w:trPr>
        <w:tc>
          <w:tcPr>
            <w:tcW w:w="116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4" w:name="RANGE!A1:I163"/>
            <w:bookmarkEnd w:id="4"/>
          </w:p>
        </w:tc>
        <w:tc>
          <w:tcPr>
            <w:tcW w:w="3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</w:t>
            </w:r>
          </w:p>
        </w:tc>
      </w:tr>
      <w:tr w:rsidR="00300965" w:rsidRPr="00A97C44" w:rsidTr="0050277B">
        <w:trPr>
          <w:trHeight w:val="3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0965" w:rsidRPr="00A97C44" w:rsidRDefault="00300965" w:rsidP="00300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Порядку</w:t>
            </w:r>
          </w:p>
        </w:tc>
      </w:tr>
      <w:tr w:rsidR="00300965" w:rsidRPr="00A97C44" w:rsidTr="0050277B">
        <w:trPr>
          <w:trHeight w:val="1020"/>
        </w:trPr>
        <w:tc>
          <w:tcPr>
            <w:tcW w:w="14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Прогноз социально-экономического развития муниципального образования 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Бодайбо и района </w:t>
            </w:r>
          </w:p>
        </w:tc>
      </w:tr>
      <w:tr w:rsidR="00300965" w:rsidRPr="00A97C44" w:rsidTr="0050277B">
        <w:trPr>
          <w:trHeight w:val="6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30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300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300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42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 </w:t>
            </w: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______ года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 </w:t>
            </w: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______  года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Оценка </w:t>
            </w: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______  года</w:t>
            </w:r>
          </w:p>
        </w:tc>
        <w:tc>
          <w:tcPr>
            <w:tcW w:w="6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Прогноз 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</w:tr>
      <w:tr w:rsidR="00300965" w:rsidRPr="00A97C44" w:rsidTr="0050277B">
        <w:trPr>
          <w:trHeight w:val="394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год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 год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год</w:t>
            </w:r>
          </w:p>
        </w:tc>
      </w:tr>
      <w:tr w:rsidR="00300965" w:rsidRPr="00A97C44" w:rsidTr="0050277B">
        <w:trPr>
          <w:trHeight w:val="85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вариант (КОНСЕРВАТИВНЫЙ)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вариант 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-(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БАЗОВЫЙ)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149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развития МО</w:t>
            </w:r>
          </w:p>
        </w:tc>
      </w:tr>
      <w:tr w:rsidR="00300965" w:rsidRPr="00A97C44" w:rsidTr="0050277B">
        <w:trPr>
          <w:trHeight w:val="7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Выручка от реализации продукции, работ, услуг (в действующих ценах) по полному кругу организаций,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т.ч. по видам экономической деятельности: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Сельское, лесное хозяйство, охота,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рыбаловство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рыбоводство, в том числе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Лесоводство и лесозаготовки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Рыболовство и рыбоводство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11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Выручка от реализации продукции, работ, услуг (в действующих ценах) предприятий малого бизнеса (с учетом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микропредприятий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885"/>
        </w:trPr>
        <w:tc>
          <w:tcPr>
            <w:tcW w:w="3261" w:type="dxa"/>
            <w:tcBorders>
              <w:top w:val="dashed" w:sz="4" w:space="0" w:color="80808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Прибыль прибыльных предприятий (с учетом предприятий малого бизнеса)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14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Состояние основных видов экономической деятельности хозяйствующих субъектов МО</w:t>
            </w: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Промышленное производство: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117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Объем отгруженных товаров собственного производства, выполненных работ и услуг собственными силами (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+С+D+E):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Индекс промышленного производства - всего***: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lastRenderedPageBreak/>
              <w:t>Добыча полезных ископаемых (В):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Объем отгруженных товаров собственного производства, выполненных работ и услуг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Индекс промышленного производства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569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Обрабатывающие производства (С):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Объем отгруженных товаров собственного производства, выполненных работ и услуг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Индекс промышленного производства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Обеспечение электрической энергией, газом и паром; кондиционирование воздуха (D):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Объем отгруженных товаров собственного производства, выполненных работ и услуг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Индекс промышленного производства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  (Е):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Объем отгруженных товаров собственного производства, выполненных работ и услуг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Сельское, лесное хозяйство, охота,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рыбаловство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 и рыбоводство: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Валовый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выпуск продукции  в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сельхозорганизациях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Индекс производства продукции в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сельхозорганизациях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lastRenderedPageBreak/>
              <w:t>Строительство: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Объем работ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Ввод в действие жилых домов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Введено жилья на душу населения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Транспортировка и хранение: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Объем работ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 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Грузооборот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Пассажирооборот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пас/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Розничный товарооборот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Индекс физического объема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Малый бизнес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Число действующих малых предприятий - всего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том числе по видам экономической деятельности: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Сельское, лесное хозяйство, охота, рыболовство и рыбоводство, в том числе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Лесоводство и лесозаготовки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Рыболовство и рыбоводство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Обрабатывающие производства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Уд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ес выручки предприятий малого бизнеса (с учетом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микропредприятий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 в выручке  в целом по МО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Число 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действующих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микропредприятий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- всего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Уд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ес выручки предприятий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микропредприятий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в выручке  в целом по МО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Объем инвестиций в основной капитал за счет всех источников -  всего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14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Демография, трудовые ресурсы и уровень жизни населения</w:t>
            </w:r>
          </w:p>
        </w:tc>
      </w:tr>
      <w:tr w:rsidR="00300965" w:rsidRPr="00A97C44" w:rsidTr="0050277B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Численность постоянного населения - всего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Среднесписочная численность работников (без внешних совместителей) по полному кругу организаций,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Сельское, лесное хозяйство, охота, рыболовство и рыбоводство, в том числе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Лесоводство и лесозаготовки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Рыболовство и рыбоводство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управление и обеспечение военной безопасности; обязательное социальное обеспечение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Здравоохранение и предоставление социальных услуг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109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В том числе из общей 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работающих численность работников бюджетной сферы, финансируемой из консолидированного местного бюджета-всего,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из них по отраслям социальной сферы: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культуры, спорта, организации досуга и развлечений, в том числе: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спорта, отдыха и развлечений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1170"/>
        </w:trPr>
        <w:tc>
          <w:tcPr>
            <w:tcW w:w="3261" w:type="dxa"/>
            <w:tcBorders>
              <w:top w:val="dashed" w:sz="4" w:space="0" w:color="808080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В том числе из общей численности работающих численность работников малых предприятий (с учетом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микропредприятий</w:t>
            </w:r>
            <w:proofErr w:type="spellEnd"/>
            <w:proofErr w:type="gramStart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)-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всего,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Сельское, лесное хозяйство, охота, рыболовство и рыбоводство, в том числе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Лесоводство и лесозаготовки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Рыболовство и рыбоводство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Обрабатывающие производства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Уровень регистрируемой безработицы (к трудоспособному населению)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117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Среднемесячная начисленная заработная плата (без выплат социального характера) по полному кругу организаций,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Сельское, лесное хозяйство, охота,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рыбаловство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рыбоводство, в том числе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Лесоводство и лесозаготовки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Рыболовство и рыбоводство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Добыча полезных ископаемых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управление и обеспечение военной безопасности; обязательное социальное обеспечение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Здравоохранение и предоставление социальных услуг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1178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Среднемесячная начисленная заработная плата работников бюджетной сферы, финансируемой из консолидированного местного бюджета с учетом "дорожных карт" МО - всего,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из них по категориям работников: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Деятельность в области культуры, спорта, организации досуга и развлечений, в том числе: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dashed" w:sz="4" w:space="0" w:color="808080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Среднемесячная начисленная заработная плата работников малых предприятий (с учетом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микропредприятий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Фонд начисленной заработной платы по полному кругу организаций,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 руб.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Фонд начисленной заработной платы работников малых предприятий (с учетом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микропредприятий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Фонд начисленной заработной платы работников сельского хозяйства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Фонд начисленной заработной платы работников бюджетной сферы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Выплаты социального характера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Прочие доходы</w:t>
            </w:r>
          </w:p>
        </w:tc>
        <w:tc>
          <w:tcPr>
            <w:tcW w:w="1389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Валовый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совокупный доход (сумма ФОТ, выплат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соцхарактера</w:t>
            </w:r>
            <w:proofErr w:type="spellEnd"/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, прочих доходов)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14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Доходный потенциал 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территориии</w:t>
            </w:r>
            <w:proofErr w:type="spellEnd"/>
          </w:p>
        </w:tc>
      </w:tr>
      <w:tr w:rsidR="00300965" w:rsidRPr="00A97C44" w:rsidTr="0050277B">
        <w:trPr>
          <w:trHeight w:val="780"/>
        </w:trPr>
        <w:tc>
          <w:tcPr>
            <w:tcW w:w="3261" w:type="dxa"/>
            <w:tcBorders>
              <w:top w:val="dashed" w:sz="4" w:space="0" w:color="969696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Доходный потенциал (объем налогов, формируемых на территории) - всего: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dashed" w:sz="4" w:space="0" w:color="969696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dashed" w:sz="4" w:space="0" w:color="969696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dashed" w:sz="4" w:space="0" w:color="969696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dashed" w:sz="4" w:space="0" w:color="969696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dashed" w:sz="4" w:space="0" w:color="969696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dashed" w:sz="4" w:space="0" w:color="969696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dashed" w:sz="4" w:space="0" w:color="969696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в том числе: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1. Налог на доходы физических лиц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2. Налоги на имущество: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кадастровая стоимость земельных участков,</w:t>
            </w: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признаваемых объектом налогообложения-всего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Потенциал поступлений земельного налога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732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Общая инвентаризационная стоимость объектов налогообложения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3. Налоги со специальным режимом: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Единый налог на вмененный доход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389" w:type="dxa"/>
            <w:tcBorders>
              <w:top w:val="dashed" w:sz="4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056" w:type="dxa"/>
            <w:tcBorders>
              <w:top w:val="dashed" w:sz="4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dashed" w:sz="4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dashed" w:sz="4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tcBorders>
              <w:top w:val="dashed" w:sz="4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dashed" w:sz="4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dashed" w:sz="4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965" w:rsidRPr="00A97C44" w:rsidTr="0050277B">
        <w:trPr>
          <w:trHeight w:val="286"/>
        </w:trPr>
        <w:tc>
          <w:tcPr>
            <w:tcW w:w="7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уполномоченного отдела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0965" w:rsidRPr="00A97C44" w:rsidRDefault="00300965" w:rsidP="0050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0965" w:rsidRPr="00941EC8" w:rsidRDefault="00300965" w:rsidP="0050277B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C52AD" w:rsidRDefault="001C52AD" w:rsidP="00502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277B" w:rsidRDefault="0050277B" w:rsidP="00502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277B" w:rsidRDefault="0050277B" w:rsidP="00502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277B" w:rsidRDefault="0050277B" w:rsidP="00502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277B" w:rsidRDefault="0050277B" w:rsidP="00502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277B" w:rsidRDefault="0050277B" w:rsidP="00502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277B" w:rsidRDefault="0050277B" w:rsidP="00502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277B" w:rsidRDefault="0050277B" w:rsidP="00502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277B" w:rsidRDefault="0050277B" w:rsidP="00502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277B" w:rsidRDefault="0050277B" w:rsidP="00502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  <w:sectPr w:rsidR="0050277B" w:rsidSect="0030096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0277B" w:rsidRPr="005C3D53" w:rsidRDefault="0050277B" w:rsidP="00502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277B" w:rsidRPr="00770815" w:rsidRDefault="0050277B" w:rsidP="0050277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70815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50277B" w:rsidRDefault="0050277B" w:rsidP="0050277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770815">
        <w:rPr>
          <w:rFonts w:ascii="Times New Roman" w:hAnsi="Times New Roman" w:cs="Times New Roman"/>
          <w:sz w:val="26"/>
          <w:szCs w:val="26"/>
        </w:rPr>
        <w:t xml:space="preserve"> Порядку</w:t>
      </w:r>
    </w:p>
    <w:p w:rsidR="0050277B" w:rsidRDefault="0050277B" w:rsidP="0050277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0277B" w:rsidRPr="004611E4" w:rsidRDefault="0050277B" w:rsidP="005027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11E4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0277B" w:rsidRPr="004611E4" w:rsidRDefault="0050277B" w:rsidP="005027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11E4">
        <w:rPr>
          <w:rFonts w:ascii="Times New Roman" w:hAnsi="Times New Roman" w:cs="Times New Roman"/>
          <w:b/>
          <w:sz w:val="26"/>
          <w:szCs w:val="26"/>
        </w:rPr>
        <w:t>структурных подразделений Администрации муниципального образования</w:t>
      </w:r>
    </w:p>
    <w:p w:rsidR="0050277B" w:rsidRDefault="0050277B" w:rsidP="005027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11E4">
        <w:rPr>
          <w:rFonts w:ascii="Times New Roman" w:hAnsi="Times New Roman" w:cs="Times New Roman"/>
          <w:b/>
          <w:sz w:val="26"/>
          <w:szCs w:val="26"/>
        </w:rPr>
        <w:t>г. Бодайбо и района, осуществляющих разработку и свод разделов Прогноза</w:t>
      </w:r>
    </w:p>
    <w:p w:rsidR="0050277B" w:rsidRDefault="0050277B" w:rsidP="005027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5819"/>
        <w:gridCol w:w="8967"/>
      </w:tblGrid>
      <w:tr w:rsidR="0050277B" w:rsidTr="00BA0BA6">
        <w:tc>
          <w:tcPr>
            <w:tcW w:w="5920" w:type="dxa"/>
            <w:vAlign w:val="center"/>
          </w:tcPr>
          <w:p w:rsidR="0050277B" w:rsidRDefault="0050277B" w:rsidP="00BA0B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прогноза для разработки  бюджета МО г. Бодайбо и района</w:t>
            </w:r>
          </w:p>
        </w:tc>
        <w:tc>
          <w:tcPr>
            <w:tcW w:w="9180" w:type="dxa"/>
            <w:vAlign w:val="center"/>
          </w:tcPr>
          <w:p w:rsidR="0050277B" w:rsidRDefault="0050277B" w:rsidP="00BA0B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</w:tr>
      <w:tr w:rsidR="0050277B" w:rsidTr="00BA0BA6">
        <w:tc>
          <w:tcPr>
            <w:tcW w:w="5920" w:type="dxa"/>
          </w:tcPr>
          <w:p w:rsidR="0050277B" w:rsidRPr="004611E4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Демография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экономического анализа, прогнозирования и потребительского рынка</w:t>
            </w:r>
          </w:p>
        </w:tc>
      </w:tr>
      <w:tr w:rsidR="0050277B" w:rsidTr="00BA0BA6">
        <w:tc>
          <w:tcPr>
            <w:tcW w:w="5920" w:type="dxa"/>
          </w:tcPr>
          <w:p w:rsidR="0050277B" w:rsidRPr="004611E4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Бюджетообразующие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показатели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</w:tr>
      <w:tr w:rsidR="0050277B" w:rsidTr="00BA0BA6">
        <w:tc>
          <w:tcPr>
            <w:tcW w:w="5920" w:type="dxa"/>
          </w:tcPr>
          <w:p w:rsidR="0050277B" w:rsidRPr="004611E4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Ш. Промышленное производство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экономического анализа, прогнозирования и потребительского рынка</w:t>
            </w:r>
          </w:p>
        </w:tc>
      </w:tr>
      <w:tr w:rsidR="0050277B" w:rsidTr="00BA0BA6">
        <w:tc>
          <w:tcPr>
            <w:tcW w:w="5920" w:type="dxa"/>
          </w:tcPr>
          <w:p w:rsidR="0050277B" w:rsidRPr="004611E4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Сельское хозяйство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экономического анализа, прогнозирования и потребительского рынка</w:t>
            </w:r>
          </w:p>
        </w:tc>
      </w:tr>
      <w:tr w:rsidR="0050277B" w:rsidTr="00BA0BA6">
        <w:tc>
          <w:tcPr>
            <w:tcW w:w="5920" w:type="dxa"/>
          </w:tcPr>
          <w:p w:rsidR="0050277B" w:rsidRPr="004611E4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Малый бизнес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экономического анализа, прогнозирования и потребительского рынка</w:t>
            </w:r>
          </w:p>
        </w:tc>
      </w:tr>
      <w:tr w:rsidR="0050277B" w:rsidTr="00BA0BA6">
        <w:tc>
          <w:tcPr>
            <w:tcW w:w="5920" w:type="dxa"/>
          </w:tcPr>
          <w:p w:rsidR="0050277B" w:rsidRPr="004611E4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Инвестиции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экономического анализа, прогнозирования и потребительского рынка,</w:t>
            </w:r>
          </w:p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по управлению муниципальным имуществом и земельным отношениям,</w:t>
            </w:r>
          </w:p>
          <w:p w:rsidR="0050277B" w:rsidRPr="004611E4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МКУ «УКС администрации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Бодайбо и района»</w:t>
            </w:r>
          </w:p>
        </w:tc>
      </w:tr>
      <w:tr w:rsidR="0050277B" w:rsidTr="00BA0BA6">
        <w:tc>
          <w:tcPr>
            <w:tcW w:w="5920" w:type="dxa"/>
          </w:tcPr>
          <w:p w:rsidR="0050277B" w:rsidRPr="007F009F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П. Строительство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МКУ «УКС администрации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Бодайбо и района»</w:t>
            </w:r>
          </w:p>
        </w:tc>
      </w:tr>
      <w:tr w:rsidR="0050277B" w:rsidTr="00BA0BA6">
        <w:tc>
          <w:tcPr>
            <w:tcW w:w="5920" w:type="dxa"/>
          </w:tcPr>
          <w:p w:rsidR="0050277B" w:rsidRPr="007F009F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Ш. Потребительский рынок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экономического анализа, прогнозирования и потребительского рынка</w:t>
            </w:r>
          </w:p>
        </w:tc>
      </w:tr>
      <w:tr w:rsidR="0050277B" w:rsidTr="00BA0BA6">
        <w:tc>
          <w:tcPr>
            <w:tcW w:w="5920" w:type="dxa"/>
          </w:tcPr>
          <w:p w:rsidR="0050277B" w:rsidRPr="007F009F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Жилищно-коммунальное хозяйство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промышленной политики, ЖКХ, транспорта и связи</w:t>
            </w:r>
          </w:p>
        </w:tc>
      </w:tr>
      <w:tr w:rsidR="0050277B" w:rsidTr="00BA0BA6">
        <w:tc>
          <w:tcPr>
            <w:tcW w:w="5920" w:type="dxa"/>
          </w:tcPr>
          <w:p w:rsidR="0050277B" w:rsidRPr="007F009F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Транспорт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промышленной политики, ЖКХ, транспорта и связи</w:t>
            </w:r>
          </w:p>
        </w:tc>
      </w:tr>
      <w:tr w:rsidR="0050277B" w:rsidTr="00BA0BA6">
        <w:tc>
          <w:tcPr>
            <w:tcW w:w="5920" w:type="dxa"/>
          </w:tcPr>
          <w:p w:rsidR="0050277B" w:rsidRPr="007F009F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Рынок труда и занятость населения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экономического анализа, прогнозирования и потребительского рынка</w:t>
            </w:r>
          </w:p>
        </w:tc>
      </w:tr>
      <w:tr w:rsidR="0050277B" w:rsidTr="00BA0BA6">
        <w:tc>
          <w:tcPr>
            <w:tcW w:w="5920" w:type="dxa"/>
          </w:tcPr>
          <w:p w:rsidR="0050277B" w:rsidRPr="007F009F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Развитие отраслей социальной сферы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77B" w:rsidTr="00BA0BA6">
        <w:tc>
          <w:tcPr>
            <w:tcW w:w="5920" w:type="dxa"/>
          </w:tcPr>
          <w:p w:rsidR="0050277B" w:rsidRPr="007F009F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образования администрации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Бодайбо и района</w:t>
            </w:r>
          </w:p>
        </w:tc>
      </w:tr>
      <w:tr w:rsidR="0050277B" w:rsidTr="00BA0BA6">
        <w:tc>
          <w:tcPr>
            <w:tcW w:w="5920" w:type="dxa"/>
          </w:tcPr>
          <w:p w:rsidR="0050277B" w:rsidRPr="007F009F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Культура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культуры администрации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Бодайбо и района</w:t>
            </w:r>
          </w:p>
        </w:tc>
      </w:tr>
      <w:tr w:rsidR="0050277B" w:rsidTr="00BA0BA6">
        <w:tc>
          <w:tcPr>
            <w:tcW w:w="5920" w:type="dxa"/>
          </w:tcPr>
          <w:p w:rsidR="0050277B" w:rsidRPr="007F009F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 и спорт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по молодежной политике и спорту</w:t>
            </w:r>
          </w:p>
        </w:tc>
      </w:tr>
      <w:tr w:rsidR="0050277B" w:rsidTr="00BA0BA6">
        <w:tc>
          <w:tcPr>
            <w:tcW w:w="5920" w:type="dxa"/>
          </w:tcPr>
          <w:p w:rsidR="0050277B" w:rsidRPr="007F009F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Молодежная политика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по молодежной политике и спорту</w:t>
            </w:r>
          </w:p>
        </w:tc>
      </w:tr>
      <w:tr w:rsidR="0050277B" w:rsidTr="00BA0BA6">
        <w:tc>
          <w:tcPr>
            <w:tcW w:w="5920" w:type="dxa"/>
          </w:tcPr>
          <w:p w:rsidR="0050277B" w:rsidRPr="007F009F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Ш. Охрана окружающей среды</w:t>
            </w:r>
          </w:p>
        </w:tc>
        <w:tc>
          <w:tcPr>
            <w:tcW w:w="9180" w:type="dxa"/>
          </w:tcPr>
          <w:p w:rsidR="0050277B" w:rsidRDefault="0050277B" w:rsidP="00BA0B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промышленной политики, ЖКХ, транспорта и связи</w:t>
            </w:r>
          </w:p>
        </w:tc>
      </w:tr>
    </w:tbl>
    <w:p w:rsidR="0050277B" w:rsidRPr="005C3D53" w:rsidRDefault="0050277B" w:rsidP="00502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277B" w:rsidRPr="005C3D53" w:rsidSect="0050277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3D53"/>
    <w:rsid w:val="00001955"/>
    <w:rsid w:val="00076502"/>
    <w:rsid w:val="000F1D6A"/>
    <w:rsid w:val="001A0ABA"/>
    <w:rsid w:val="001B4B1A"/>
    <w:rsid w:val="001C52AD"/>
    <w:rsid w:val="00213370"/>
    <w:rsid w:val="00300965"/>
    <w:rsid w:val="003131ED"/>
    <w:rsid w:val="00322129"/>
    <w:rsid w:val="00334C23"/>
    <w:rsid w:val="003631EF"/>
    <w:rsid w:val="00383CF4"/>
    <w:rsid w:val="00407DEB"/>
    <w:rsid w:val="004413D8"/>
    <w:rsid w:val="00501957"/>
    <w:rsid w:val="0050277B"/>
    <w:rsid w:val="00521586"/>
    <w:rsid w:val="00526BA4"/>
    <w:rsid w:val="00590B3E"/>
    <w:rsid w:val="005C3D53"/>
    <w:rsid w:val="005D629A"/>
    <w:rsid w:val="005E7821"/>
    <w:rsid w:val="006124BB"/>
    <w:rsid w:val="00693CF2"/>
    <w:rsid w:val="006B0C8F"/>
    <w:rsid w:val="006F28A9"/>
    <w:rsid w:val="00784561"/>
    <w:rsid w:val="008A63D9"/>
    <w:rsid w:val="0090173E"/>
    <w:rsid w:val="0090739D"/>
    <w:rsid w:val="00925582"/>
    <w:rsid w:val="00930767"/>
    <w:rsid w:val="00A97C44"/>
    <w:rsid w:val="00C814A4"/>
    <w:rsid w:val="00C821EB"/>
    <w:rsid w:val="00D15F91"/>
    <w:rsid w:val="00D359BA"/>
    <w:rsid w:val="00D940A8"/>
    <w:rsid w:val="00DA6B4C"/>
    <w:rsid w:val="00E403CF"/>
    <w:rsid w:val="00EB7183"/>
    <w:rsid w:val="00F04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D53"/>
    <w:rPr>
      <w:color w:val="0000FF"/>
      <w:u w:val="single"/>
    </w:rPr>
  </w:style>
  <w:style w:type="table" w:styleId="a4">
    <w:name w:val="Table Grid"/>
    <w:basedOn w:val="a1"/>
    <w:uiPriority w:val="59"/>
    <w:rsid w:val="00502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18</Pages>
  <Words>3579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</dc:creator>
  <cp:keywords/>
  <dc:description/>
  <cp:lastModifiedBy>Лыкова</cp:lastModifiedBy>
  <cp:revision>29</cp:revision>
  <cp:lastPrinted>2023-07-20T04:25:00Z</cp:lastPrinted>
  <dcterms:created xsi:type="dcterms:W3CDTF">2015-04-21T03:42:00Z</dcterms:created>
  <dcterms:modified xsi:type="dcterms:W3CDTF">2023-08-18T07:13:00Z</dcterms:modified>
</cp:coreProperties>
</file>