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3478F8" w:rsidRPr="003478F8">
        <w:tc>
          <w:tcPr>
            <w:tcW w:w="5103" w:type="dxa"/>
          </w:tcPr>
          <w:p w:rsidR="003478F8" w:rsidRPr="003478F8" w:rsidRDefault="003478F8" w:rsidP="003478F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478F8">
              <w:rPr>
                <w:rFonts w:ascii="Arial" w:hAnsi="Arial" w:cs="Arial"/>
                <w:sz w:val="20"/>
                <w:szCs w:val="20"/>
              </w:rPr>
              <w:t>22 декабря 2023 года</w:t>
            </w:r>
          </w:p>
        </w:tc>
        <w:tc>
          <w:tcPr>
            <w:tcW w:w="5103" w:type="dxa"/>
          </w:tcPr>
          <w:p w:rsidR="003478F8" w:rsidRPr="003478F8" w:rsidRDefault="003478F8" w:rsidP="003478F8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3478F8">
              <w:rPr>
                <w:rFonts w:ascii="Arial" w:hAnsi="Arial" w:cs="Arial"/>
                <w:sz w:val="20"/>
                <w:szCs w:val="20"/>
              </w:rPr>
              <w:t>N 423-уг</w:t>
            </w:r>
          </w:p>
        </w:tc>
      </w:tr>
    </w:tbl>
    <w:p w:rsidR="003478F8" w:rsidRPr="003478F8" w:rsidRDefault="003478F8" w:rsidP="003478F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УКАЗ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ГУБЕРНАТОРА ИРКУТСКОЙ ОБЛАСТИ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О ПРЕДОСТАВЛЕНИИ ДОПОЛНИТЕЛЬНОЙ СОЦИАЛЬНОЙ ВЫПЛАТЫ МОЛОДЫМ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СЕМЬЯМ - УЧАСТНИКАМ ФЕДЕРАЛЬНОГО ПРОЕКТА "СОДЕЙСТВИЕ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СУБЪЕКТАМ РОССИЙСКОЙ ФЕДЕРАЦИИ В РЕАЛИЗАЦИИ ПОЛНОМОЧИЙ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ПО ОКАЗАНИЮ ГОСУДАРСТВЕННОЙ ПОДДЕРЖКИ ГРАЖДАНАМ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В ОБЕСПЕЧЕНИИ ЖИЛЬЕМ И ОПЛАТЕ ЖИЛИЩНО-КОММУНАЛЬНЫХ УСЛУГ"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ГОСУДАРСТВЕННОЙ ПРОГРАММЫ РОССИЙСКОЙ ФЕДЕРАЦИИ "ОБЕСПЕЧЕНИЕ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ДОСТУПНЫМ И КОМФОРТНЫМ ЖИЛЬЕМ И КОММУНАЛЬНЫМИ УСЛУГАМИ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proofErr w:type="gramStart"/>
      <w:r w:rsidRPr="003478F8">
        <w:rPr>
          <w:rFonts w:ascii="Arial" w:hAnsi="Arial" w:cs="Arial"/>
          <w:b/>
          <w:bCs/>
          <w:sz w:val="20"/>
          <w:szCs w:val="20"/>
        </w:rPr>
        <w:t>ГРАЖДАН РОССИЙСКОЙ ФЕДЕРАЦИИ" ПРИ РОЖДЕНИИ (УСЫНОВЛЕНИИ</w:t>
      </w:r>
      <w:proofErr w:type="gramEnd"/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proofErr w:type="gramStart"/>
      <w:r w:rsidRPr="003478F8">
        <w:rPr>
          <w:rFonts w:ascii="Arial" w:hAnsi="Arial" w:cs="Arial"/>
          <w:b/>
          <w:bCs/>
          <w:sz w:val="20"/>
          <w:szCs w:val="20"/>
        </w:rPr>
        <w:t>ИЛИ УДОЧЕРЕНИИ) РЕБЕНКА (ДЕТЕЙ)</w:t>
      </w:r>
      <w:proofErr w:type="gramEnd"/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478F8">
        <w:rPr>
          <w:rFonts w:ascii="Arial" w:hAnsi="Arial" w:cs="Arial"/>
          <w:sz w:val="20"/>
          <w:szCs w:val="20"/>
        </w:rPr>
        <w:t xml:space="preserve">В соответствии с </w:t>
      </w:r>
      <w:hyperlink r:id="rId4" w:history="1">
        <w:r w:rsidRPr="003478F8">
          <w:rPr>
            <w:rFonts w:ascii="Arial" w:hAnsi="Arial" w:cs="Arial"/>
            <w:color w:val="0000FF"/>
            <w:sz w:val="20"/>
            <w:szCs w:val="20"/>
          </w:rPr>
          <w:t>подпунктом 49 статьи 44</w:t>
        </w:r>
      </w:hyperlink>
      <w:r w:rsidRPr="003478F8">
        <w:rPr>
          <w:rFonts w:ascii="Arial" w:hAnsi="Arial" w:cs="Arial"/>
          <w:sz w:val="20"/>
          <w:szCs w:val="20"/>
        </w:rPr>
        <w:t xml:space="preserve"> Федерального закона от 21 декабря 2021 года N 414-ФЗ "Об общих принципах организации публичной власти в субъектах Российской Федерации", </w:t>
      </w:r>
      <w:hyperlink r:id="rId5" w:history="1">
        <w:r w:rsidRPr="003478F8">
          <w:rPr>
            <w:rFonts w:ascii="Arial" w:hAnsi="Arial" w:cs="Arial"/>
            <w:color w:val="0000FF"/>
            <w:sz w:val="20"/>
            <w:szCs w:val="20"/>
          </w:rPr>
          <w:t>подпунктом "а" пункта 10</w:t>
        </w:r>
      </w:hyperlink>
      <w:r w:rsidRPr="003478F8">
        <w:rPr>
          <w:rFonts w:ascii="Arial" w:hAnsi="Arial" w:cs="Arial"/>
          <w:sz w:val="20"/>
          <w:szCs w:val="20"/>
        </w:rPr>
        <w:t xml:space="preserve"> Правил предоставления и распределения субсидий из федерального бюджета бюджетам субъектов Российской Федерации на </w:t>
      </w:r>
      <w:proofErr w:type="spellStart"/>
      <w:r w:rsidRPr="003478F8">
        <w:rPr>
          <w:rFonts w:ascii="Arial" w:hAnsi="Arial" w:cs="Arial"/>
          <w:sz w:val="20"/>
          <w:szCs w:val="20"/>
        </w:rPr>
        <w:t>софинансирование</w:t>
      </w:r>
      <w:proofErr w:type="spellEnd"/>
      <w:r w:rsidRPr="003478F8">
        <w:rPr>
          <w:rFonts w:ascii="Arial" w:hAnsi="Arial" w:cs="Arial"/>
          <w:sz w:val="20"/>
          <w:szCs w:val="20"/>
        </w:rPr>
        <w:t xml:space="preserve"> расходных обязательств субъектов Российской Федерации на предоставление социальных выплат молодым семьям на приобретение (строительство) жилья, являющихся</w:t>
      </w:r>
      <w:proofErr w:type="gramEnd"/>
      <w:r w:rsidRPr="003478F8">
        <w:rPr>
          <w:rFonts w:ascii="Arial" w:hAnsi="Arial" w:cs="Arial"/>
          <w:sz w:val="20"/>
          <w:szCs w:val="20"/>
        </w:rPr>
        <w:t xml:space="preserve"> приложением 5 к государственной программе Российской Федерации "Обеспечение доступным и комфортным жильем и коммунальными услугами граждан Российской Федерации", утвержденной постановлением Правительства Российской Федерации от 30 декабря 2017 года N 1710, руководствуясь </w:t>
      </w:r>
      <w:hyperlink r:id="rId6" w:history="1">
        <w:r w:rsidRPr="003478F8">
          <w:rPr>
            <w:rFonts w:ascii="Arial" w:hAnsi="Arial" w:cs="Arial"/>
            <w:color w:val="0000FF"/>
            <w:sz w:val="20"/>
            <w:szCs w:val="20"/>
          </w:rPr>
          <w:t>статьями 57</w:t>
        </w:r>
      </w:hyperlink>
      <w:r w:rsidRPr="003478F8">
        <w:rPr>
          <w:rFonts w:ascii="Arial" w:hAnsi="Arial" w:cs="Arial"/>
          <w:sz w:val="20"/>
          <w:szCs w:val="20"/>
        </w:rPr>
        <w:t xml:space="preserve"> - </w:t>
      </w:r>
      <w:hyperlink r:id="rId7" w:history="1">
        <w:r w:rsidRPr="003478F8">
          <w:rPr>
            <w:rFonts w:ascii="Arial" w:hAnsi="Arial" w:cs="Arial"/>
            <w:color w:val="0000FF"/>
            <w:sz w:val="20"/>
            <w:szCs w:val="20"/>
          </w:rPr>
          <w:t>59</w:t>
        </w:r>
      </w:hyperlink>
      <w:r w:rsidRPr="003478F8">
        <w:rPr>
          <w:rFonts w:ascii="Arial" w:hAnsi="Arial" w:cs="Arial"/>
          <w:sz w:val="20"/>
          <w:szCs w:val="20"/>
        </w:rPr>
        <w:t xml:space="preserve"> Устава Иркутской области, постановляю: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3478F8">
        <w:rPr>
          <w:rFonts w:ascii="Arial" w:hAnsi="Arial" w:cs="Arial"/>
          <w:sz w:val="20"/>
          <w:szCs w:val="20"/>
        </w:rPr>
        <w:t>Установить, что в Иркутской области за счет средств областного бюджета молодым семьям - участникам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при рождении (усыновлении или удочерении) ребенка (детей) предоставляется дополнительная социальная выплата.</w:t>
      </w:r>
      <w:proofErr w:type="gramEnd"/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 xml:space="preserve">2. </w:t>
      </w:r>
      <w:proofErr w:type="gramStart"/>
      <w:r w:rsidRPr="003478F8">
        <w:rPr>
          <w:rFonts w:ascii="Arial" w:hAnsi="Arial" w:cs="Arial"/>
          <w:sz w:val="20"/>
          <w:szCs w:val="20"/>
        </w:rPr>
        <w:t xml:space="preserve">Утвердить </w:t>
      </w:r>
      <w:hyperlink w:anchor="Par47" w:history="1">
        <w:r w:rsidRPr="003478F8">
          <w:rPr>
            <w:rFonts w:ascii="Arial" w:hAnsi="Arial" w:cs="Arial"/>
            <w:color w:val="0000FF"/>
            <w:sz w:val="20"/>
            <w:szCs w:val="20"/>
          </w:rPr>
          <w:t>Положение</w:t>
        </w:r>
      </w:hyperlink>
      <w:r w:rsidRPr="003478F8">
        <w:rPr>
          <w:rFonts w:ascii="Arial" w:hAnsi="Arial" w:cs="Arial"/>
          <w:sz w:val="20"/>
          <w:szCs w:val="20"/>
        </w:rPr>
        <w:t xml:space="preserve"> о порядке и условиях предоставления молодым семьям - участникам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дополнительной социальной выплаты при рождении (усыновлении или удочерении) ребенка (детей) (далее соответственно - Положение, молодая</w:t>
      </w:r>
      <w:proofErr w:type="gramEnd"/>
      <w:r w:rsidRPr="003478F8">
        <w:rPr>
          <w:rFonts w:ascii="Arial" w:hAnsi="Arial" w:cs="Arial"/>
          <w:sz w:val="20"/>
          <w:szCs w:val="20"/>
        </w:rPr>
        <w:t xml:space="preserve"> семья, федеральный проект, дополнительная социальная выплата).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3. Определить исполнительным органом государственной власти Иркутской области, уполномоченным на предоставление дополнительной социальной выплаты, министерство по молодежной политике Иркутской области (далее - Уполномоченный орган).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4. Рекомендовать органам местного самоуправления муниципальных образований Иркутской области, отобранных по результатам конкурсного отбора для участия в федеральном проекте, обеспечить: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1) принятие от молодых семей заявлений и документов, необходимых для предоставления дополнительной социальной выплаты;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 xml:space="preserve">2) принятие решений об отказе в приеме заявлений и документов, необходимых для предоставления дополнительной социальной выплаты, в случаях, установленных </w:t>
      </w:r>
      <w:hyperlink w:anchor="Par47" w:history="1">
        <w:r w:rsidRPr="003478F8">
          <w:rPr>
            <w:rFonts w:ascii="Arial" w:hAnsi="Arial" w:cs="Arial"/>
            <w:color w:val="0000FF"/>
            <w:sz w:val="20"/>
            <w:szCs w:val="20"/>
          </w:rPr>
          <w:t>Положением</w:t>
        </w:r>
      </w:hyperlink>
      <w:r w:rsidRPr="003478F8">
        <w:rPr>
          <w:rFonts w:ascii="Arial" w:hAnsi="Arial" w:cs="Arial"/>
          <w:sz w:val="20"/>
          <w:szCs w:val="20"/>
        </w:rPr>
        <w:t>, и уведомление об этом молодых семей;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 xml:space="preserve">3) получение документов, необходимых для предоставления дополнительной социальной выплаты, в порядке межведомственного информационного взаимодействия в случаях, установленных </w:t>
      </w:r>
      <w:hyperlink w:anchor="Par47" w:history="1">
        <w:r w:rsidRPr="003478F8">
          <w:rPr>
            <w:rFonts w:ascii="Arial" w:hAnsi="Arial" w:cs="Arial"/>
            <w:color w:val="0000FF"/>
            <w:sz w:val="20"/>
            <w:szCs w:val="20"/>
          </w:rPr>
          <w:t>Положением</w:t>
        </w:r>
      </w:hyperlink>
      <w:r w:rsidRPr="003478F8">
        <w:rPr>
          <w:rFonts w:ascii="Arial" w:hAnsi="Arial" w:cs="Arial"/>
          <w:sz w:val="20"/>
          <w:szCs w:val="20"/>
        </w:rPr>
        <w:t>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4) направление в Уполномоченный орган заявлений и документов, необходимых для предоставления молодой семье дополнительной социальной выплаты.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lastRenderedPageBreak/>
        <w:t>5. Уполномоченному органу обеспечить финансирование предоставления дополнительной социальной выплаты за счет средств, предусмотренных в областном бюджете на соответствующий финансовый год и на плановый период.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6. Настоящий указ подлежит официальному опубликованию в общественно-политической газете "</w:t>
      </w:r>
      <w:proofErr w:type="gramStart"/>
      <w:r w:rsidRPr="003478F8">
        <w:rPr>
          <w:rFonts w:ascii="Arial" w:hAnsi="Arial" w:cs="Arial"/>
          <w:sz w:val="20"/>
          <w:szCs w:val="20"/>
        </w:rPr>
        <w:t>Областная</w:t>
      </w:r>
      <w:proofErr w:type="gramEnd"/>
      <w:r w:rsidRPr="003478F8">
        <w:rPr>
          <w:rFonts w:ascii="Arial" w:hAnsi="Arial" w:cs="Arial"/>
          <w:sz w:val="20"/>
          <w:szCs w:val="20"/>
        </w:rPr>
        <w:t>", сетевом издании "Официальный интернет-портал правовой информации Иркутской области" (</w:t>
      </w:r>
      <w:proofErr w:type="spellStart"/>
      <w:r w:rsidRPr="003478F8">
        <w:rPr>
          <w:rFonts w:ascii="Arial" w:hAnsi="Arial" w:cs="Arial"/>
          <w:sz w:val="20"/>
          <w:szCs w:val="20"/>
        </w:rPr>
        <w:t>ogirk.ru</w:t>
      </w:r>
      <w:proofErr w:type="spellEnd"/>
      <w:r w:rsidRPr="003478F8">
        <w:rPr>
          <w:rFonts w:ascii="Arial" w:hAnsi="Arial" w:cs="Arial"/>
          <w:sz w:val="20"/>
          <w:szCs w:val="20"/>
        </w:rPr>
        <w:t xml:space="preserve">), а также на "Официальном </w:t>
      </w:r>
      <w:proofErr w:type="spellStart"/>
      <w:r w:rsidRPr="003478F8">
        <w:rPr>
          <w:rFonts w:ascii="Arial" w:hAnsi="Arial" w:cs="Arial"/>
          <w:sz w:val="20"/>
          <w:szCs w:val="20"/>
        </w:rPr>
        <w:t>интернет-портале</w:t>
      </w:r>
      <w:proofErr w:type="spellEnd"/>
      <w:r w:rsidRPr="003478F8">
        <w:rPr>
          <w:rFonts w:ascii="Arial" w:hAnsi="Arial" w:cs="Arial"/>
          <w:sz w:val="20"/>
          <w:szCs w:val="20"/>
        </w:rPr>
        <w:t xml:space="preserve"> правовой информации" (</w:t>
      </w:r>
      <w:proofErr w:type="spellStart"/>
      <w:r w:rsidRPr="003478F8">
        <w:rPr>
          <w:rFonts w:ascii="Arial" w:hAnsi="Arial" w:cs="Arial"/>
          <w:sz w:val="20"/>
          <w:szCs w:val="20"/>
        </w:rPr>
        <w:t>www.pravo.gov.ru</w:t>
      </w:r>
      <w:proofErr w:type="spellEnd"/>
      <w:r w:rsidRPr="003478F8">
        <w:rPr>
          <w:rFonts w:ascii="Arial" w:hAnsi="Arial" w:cs="Arial"/>
          <w:sz w:val="20"/>
          <w:szCs w:val="20"/>
        </w:rPr>
        <w:t>).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7. Настоящий указ вступает в силу со дня его официального опубликования.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И.И.КОБЗЕВ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Утверждено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указом Губернатора Иркутской области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от 22 декабря 2023 г. N 423-уг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bookmarkStart w:id="0" w:name="Par47"/>
      <w:bookmarkEnd w:id="0"/>
      <w:r w:rsidRPr="003478F8">
        <w:rPr>
          <w:rFonts w:ascii="Arial" w:hAnsi="Arial" w:cs="Arial"/>
          <w:b/>
          <w:bCs/>
          <w:sz w:val="20"/>
          <w:szCs w:val="20"/>
        </w:rPr>
        <w:t>ПОЛОЖЕНИЕ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О ПОРЯДКЕ И УСЛОВИЯХ ПРЕДОСТАВЛЕНИЯ МОЛОДЫМ СЕМЬЯМ -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УЧАСТНИКАМ ФЕДЕРАЛЬНОГО ПРОЕКТА "СОДЕЙСТВИЕ СУБЪЕКТАМ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РОССИЙСКОЙ ФЕДЕРАЦИИ В РЕАЛИЗАЦИИ ПОЛНОМОЧИЙ ПО ОКАЗАНИЮ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ГОСУДАРСТВЕННОЙ ПОДДЕРЖКИ ГРАЖДАНАМ В ОБЕСПЕЧЕНИИ ЖИЛЬЕМ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И ОПЛАТЕ ЖИЛИЩНО-КОММУНАЛЬНЫХ УСЛУГ" ГОСУДАРСТВЕННОЙ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 xml:space="preserve">ПРОГРАММЫ РОССИЙСКОЙ ФЕДЕРАЦИИ "ОБЕСПЕЧЕНИЕ </w:t>
      </w:r>
      <w:proofErr w:type="gramStart"/>
      <w:r w:rsidRPr="003478F8">
        <w:rPr>
          <w:rFonts w:ascii="Arial" w:hAnsi="Arial" w:cs="Arial"/>
          <w:b/>
          <w:bCs/>
          <w:sz w:val="20"/>
          <w:szCs w:val="20"/>
        </w:rPr>
        <w:t>ДОСТУПНЫМ</w:t>
      </w:r>
      <w:proofErr w:type="gramEnd"/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И КОМФОРТНЫМ ЖИЛЬЕМ И КОММУНАЛЬНЫМИ УСЛУГАМИ ГРАЖДАН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РОССИЙСКОЙ ФЕДЕРАЦИИ" ДОПОЛНИТЕЛЬНОЙ СОЦИАЛЬНОЙ ВЫПЛАТЫ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3478F8">
        <w:rPr>
          <w:rFonts w:ascii="Arial" w:hAnsi="Arial" w:cs="Arial"/>
          <w:b/>
          <w:bCs/>
          <w:sz w:val="20"/>
          <w:szCs w:val="20"/>
        </w:rPr>
        <w:t>ПРИ РОЖДЕНИИ (УСЫНОВЛЕНИИ ИЛИ УДОЧЕРЕНИИ) РЕБЕНКА (ДЕТЕЙ)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 xml:space="preserve">1. </w:t>
      </w:r>
      <w:proofErr w:type="gramStart"/>
      <w:r w:rsidRPr="003478F8">
        <w:rPr>
          <w:rFonts w:ascii="Arial" w:hAnsi="Arial" w:cs="Arial"/>
          <w:sz w:val="20"/>
          <w:szCs w:val="20"/>
        </w:rPr>
        <w:t>Настоящее Положение определяет условия, размер и порядок предоставления молодым семьям - участникам федерального проекта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дополнительной социальной выплаты при рождении (усыновлении или удочерении) ребенка (детей) (далее соответственно - молодые</w:t>
      </w:r>
      <w:proofErr w:type="gramEnd"/>
      <w:r w:rsidRPr="003478F8">
        <w:rPr>
          <w:rFonts w:ascii="Arial" w:hAnsi="Arial" w:cs="Arial"/>
          <w:sz w:val="20"/>
          <w:szCs w:val="20"/>
        </w:rPr>
        <w:t xml:space="preserve"> семьи, федеральный проект, дополнительная социальная выплата).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2. Предоставление дополнительной социальной выплаты осуществляется в пределах лимитов бюджетных обязательств, доведенных до министерства по молодежной политике Иркутской области (далее - министерство) на соответствующий финансовый год, в соответствии со сводной бюджетной росписью областного бюджета.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3. Право на получение дополнительной социальной выплаты предоставляется молодой семье при одновременном соблюдении следующих условий: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478F8">
        <w:rPr>
          <w:rFonts w:ascii="Arial" w:hAnsi="Arial" w:cs="Arial"/>
          <w:sz w:val="20"/>
          <w:szCs w:val="20"/>
        </w:rPr>
        <w:t>1) рождение (усыновление или удочерение) ребенка (детей) в период с даты заключения молодой семьей кредитного договора на приобретение (строительство) жилого помещения до даты предоставления молодой семье социальной выплаты на приобретение жилого помещения или создание объекта индивидуального жилищного строительства (далее - социальная выплата) либо в период с даты утверждения органом местного самоуправления муниципального образования Иркутской области, отобранного по результатам конкурсного отбора для</w:t>
      </w:r>
      <w:proofErr w:type="gramEnd"/>
      <w:r w:rsidRPr="003478F8">
        <w:rPr>
          <w:rFonts w:ascii="Arial" w:hAnsi="Arial" w:cs="Arial"/>
          <w:sz w:val="20"/>
          <w:szCs w:val="20"/>
        </w:rPr>
        <w:t xml:space="preserve"> участия в федеральном проекте, списка молодых семей - участников федерального проекта, изъявивших желание получить социальную выплату в планируемом году, до даты предоставления молодой семье социальной выплаты - для молодых семей, получивших социальную выплату в 2021 и 2022 годах;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478F8">
        <w:rPr>
          <w:rFonts w:ascii="Arial" w:hAnsi="Arial" w:cs="Arial"/>
          <w:sz w:val="20"/>
          <w:szCs w:val="20"/>
        </w:rPr>
        <w:t>2) рождение (усыновление или удочерение) ребенка (детей) в период с даты утверждения списка молодых семей - претендентов на получение социальных выплат в соответствующем году в рамках федерального проекта (далее - Список на получение социальных выплат) до даты предоставления молодой семье социальной выплаты - для молодых семей, получивших социальную выплату в 2023 и последующих годах;</w:t>
      </w:r>
      <w:proofErr w:type="gramEnd"/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 w:rsidRPr="003478F8">
        <w:rPr>
          <w:rFonts w:ascii="Arial" w:hAnsi="Arial" w:cs="Arial"/>
          <w:sz w:val="20"/>
          <w:szCs w:val="20"/>
        </w:rPr>
        <w:lastRenderedPageBreak/>
        <w:t>3) рожденный (рожденные) (усыновленный (усыновленные) или удочеренный (удочеренные)) ребенок (дети) не включен (не включены) в состав молодой семьи при формировании министерством Списка на получение социальных выплат;</w:t>
      </w:r>
      <w:proofErr w:type="gramEnd"/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4) молодой семье предоставлена социальная выплата;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5) возраст обоих родителей ребенка (детей) либо единственного родителя ребенка (детей) не превышает 35 лет на дату принятия министерством решения о предоставлении молодой семье дополнительной социальной выплаты.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4. Дополнительная социальная выплата предоставляется при условии ее использования на одну из следующих целей: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67"/>
      <w:bookmarkEnd w:id="1"/>
      <w:r w:rsidRPr="003478F8">
        <w:rPr>
          <w:rFonts w:ascii="Arial" w:hAnsi="Arial" w:cs="Arial"/>
          <w:sz w:val="20"/>
          <w:szCs w:val="20"/>
        </w:rPr>
        <w:t>1) погашение основного долга и уплата процентов по ипотечному кредиту (займу) на приобретение жилого помещения или создание объекта индивидуального жилищного строительства (далее - ипотечный кредит);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68"/>
      <w:bookmarkEnd w:id="2"/>
      <w:r w:rsidRPr="003478F8">
        <w:rPr>
          <w:rFonts w:ascii="Arial" w:hAnsi="Arial" w:cs="Arial"/>
          <w:sz w:val="20"/>
          <w:szCs w:val="20"/>
        </w:rPr>
        <w:t>2) компенсация затраченных молодой семьей собственных средств на погашение основного долга и уплату процентов по ипотечному кредиту - если обязательства по ипотечному кредиту погашены в полном объеме;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3) компенсация затраченных молодой семьей собственных средств на приобретение жилого помещения или создание объекта индивидуального жилищного строительства с привлечением подрядной организации.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5. Дополнительная социальная выплата предоставляется молодой семье один раз в отношении приобретенного (построенного, строящегося) жилого помещения, частичная оплата которого производилась за счет средств социальной выплаты.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6. Дополнительная социальная выплата предоставляется молодой семье в размере 5 процентов расчетной (средней) стоимости жилья, используемой при расчете размера социальной выплаты, указанного в свидетельстве о праве на получение социальной выплаты.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В случае рождения (усыновления или удочерения) двух или более детей одновременно дополнительная социальная выплата рассчитывается на каждого рожденного (усыновленного или удочеренного) ребенка.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 xml:space="preserve">7. </w:t>
      </w:r>
      <w:proofErr w:type="gramStart"/>
      <w:r w:rsidRPr="003478F8">
        <w:rPr>
          <w:rFonts w:ascii="Arial" w:hAnsi="Arial" w:cs="Arial"/>
          <w:sz w:val="20"/>
          <w:szCs w:val="20"/>
        </w:rPr>
        <w:t>В целях предоставления дополнительной социальной выплаты один из совершеннолетних членов молодой семьи (далее - заявитель) или его представитель в срок до 20 января года, следующего за годом получения молодой семьей социальной выплаты, обращается в орган местного самоуправления муниципального образования Иркутской области, принявший в отношении молодой семьи решение о признании ее участницей федерального проекта, с заявлением, оформленным в произвольной форме, с указанием</w:t>
      </w:r>
      <w:proofErr w:type="gramEnd"/>
      <w:r w:rsidRPr="003478F8">
        <w:rPr>
          <w:rFonts w:ascii="Arial" w:hAnsi="Arial" w:cs="Arial"/>
          <w:sz w:val="20"/>
          <w:szCs w:val="20"/>
        </w:rPr>
        <w:t xml:space="preserve"> способа обратной связи (далее соответственно - орган местного самоуправления, заявление).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В целях сохранения права молодых семей, получивших социальную выплату в 2021 и 2022 годах, на дополнительную социальную выплату, заявитель или его представитель обращается с заявлением в срок не позднее 20 января 2024 года.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8. К заявлению прилагаются следующие документы: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1) паспорт либо иной документ, удостоверяющий личность заявителя;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2) документы, удостоверяющие личность и подтверждающие полномочия представителя заявителя (в случае обращения с заявлением и документами представителя заявителя);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3) свидетельство о рождении ребенка (детей) и его нотариально удостоверенный перевод на русский язык, в случае если это свидетельство выдано компетентными органами иностранного государства;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4) свидетельство о заключении брака и его нотариально удостоверенный перевод на русский язык, в случае если это свидетельство выдано компетентными органами иностранного государства (за исключением молодой семьи, состоящей из единственного родителя ребенка (детей));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>5) решение суда об усыновлении (удочерении) либо свидетельство об усыновлении (удочерении) (при отсутствии свидетельства о рождении усыновленного (удочеренного) ребенка (детей)) (для усыновителей (</w:t>
      </w:r>
      <w:proofErr w:type="spellStart"/>
      <w:r w:rsidRPr="003478F8">
        <w:rPr>
          <w:rFonts w:ascii="Arial" w:hAnsi="Arial" w:cs="Arial"/>
          <w:sz w:val="20"/>
          <w:szCs w:val="20"/>
        </w:rPr>
        <w:t>удочерителей</w:t>
      </w:r>
      <w:proofErr w:type="spellEnd"/>
      <w:r w:rsidRPr="003478F8">
        <w:rPr>
          <w:rFonts w:ascii="Arial" w:hAnsi="Arial" w:cs="Arial"/>
          <w:sz w:val="20"/>
          <w:szCs w:val="20"/>
        </w:rPr>
        <w:t>));</w:t>
      </w:r>
    </w:p>
    <w:p w:rsidR="003478F8" w:rsidRP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 w:rsidRPr="003478F8">
        <w:rPr>
          <w:rFonts w:ascii="Arial" w:hAnsi="Arial" w:cs="Arial"/>
          <w:sz w:val="20"/>
          <w:szCs w:val="20"/>
        </w:rPr>
        <w:t xml:space="preserve">6) кредитный договор на приобретение (строительство) жилого помещения (в случае использования социальной выплаты на цели, указанные в </w:t>
      </w:r>
      <w:hyperlink w:anchor="Par67" w:history="1">
        <w:r w:rsidRPr="003478F8">
          <w:rPr>
            <w:rFonts w:ascii="Arial" w:hAnsi="Arial" w:cs="Arial"/>
            <w:color w:val="0000FF"/>
            <w:sz w:val="20"/>
            <w:szCs w:val="20"/>
          </w:rPr>
          <w:t>подпунктах 1</w:t>
        </w:r>
      </w:hyperlink>
      <w:r w:rsidRPr="003478F8">
        <w:rPr>
          <w:rFonts w:ascii="Arial" w:hAnsi="Arial" w:cs="Arial"/>
          <w:sz w:val="20"/>
          <w:szCs w:val="20"/>
        </w:rPr>
        <w:t xml:space="preserve">, </w:t>
      </w:r>
      <w:hyperlink w:anchor="Par68" w:history="1">
        <w:r w:rsidRPr="003478F8">
          <w:rPr>
            <w:rFonts w:ascii="Arial" w:hAnsi="Arial" w:cs="Arial"/>
            <w:color w:val="0000FF"/>
            <w:sz w:val="20"/>
            <w:szCs w:val="20"/>
          </w:rPr>
          <w:t>2 пункта 4</w:t>
        </w:r>
      </w:hyperlink>
      <w:r w:rsidRPr="003478F8">
        <w:rPr>
          <w:rFonts w:ascii="Arial" w:hAnsi="Arial" w:cs="Arial"/>
          <w:sz w:val="20"/>
          <w:szCs w:val="20"/>
        </w:rPr>
        <w:t xml:space="preserve"> настоящего Положения);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справка кредитора о размерах остатка основного долга и остатка задолженности по уплате процентов по ипотечному кредиту по состоянию на дату подачи заявления и реквизитах для перечисления дополнительной социальной выплаты (в случае использования социальной выплаты на цель, указанную в </w:t>
      </w:r>
      <w:hyperlink r:id="rId8" w:history="1">
        <w:r>
          <w:rPr>
            <w:rFonts w:ascii="Calibri" w:hAnsi="Calibri" w:cs="Calibri"/>
            <w:color w:val="0000FF"/>
          </w:rPr>
          <w:t>подпункте 1 пункта 4</w:t>
        </w:r>
      </w:hyperlink>
      <w:r>
        <w:rPr>
          <w:rFonts w:ascii="Calibri" w:hAnsi="Calibri" w:cs="Calibri"/>
        </w:rPr>
        <w:t xml:space="preserve"> настоящего Положения);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8) справка кредитора об уплаченных суммах основной задолженности и процентов по ипотечному кредиту (в случае использования социальной выплаты на цель, указанную в </w:t>
      </w:r>
      <w:hyperlink r:id="rId9" w:history="1">
        <w:r>
          <w:rPr>
            <w:rFonts w:ascii="Calibri" w:hAnsi="Calibri" w:cs="Calibri"/>
            <w:color w:val="0000FF"/>
          </w:rPr>
          <w:t>подпункте 2 пункта 4</w:t>
        </w:r>
      </w:hyperlink>
      <w:r>
        <w:rPr>
          <w:rFonts w:ascii="Calibri" w:hAnsi="Calibri" w:cs="Calibri"/>
        </w:rPr>
        <w:t xml:space="preserve"> настоящего Положения);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9) справка кредитора о полном погашении основной задолженности и процентов по ипотечному кредиту (в случае использования социальной выплаты на цель, указанную в </w:t>
      </w:r>
      <w:hyperlink r:id="rId10" w:history="1">
        <w:r>
          <w:rPr>
            <w:rFonts w:ascii="Calibri" w:hAnsi="Calibri" w:cs="Calibri"/>
            <w:color w:val="0000FF"/>
          </w:rPr>
          <w:t>подпункте 2 пункта 4</w:t>
        </w:r>
      </w:hyperlink>
      <w:r>
        <w:rPr>
          <w:rFonts w:ascii="Calibri" w:hAnsi="Calibri" w:cs="Calibri"/>
        </w:rPr>
        <w:t xml:space="preserve"> настоящего Положения);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10) документы, подтверждающие расходование собственных средств на приобретение жилого помещения или создание объекта индивидуального жилищного строительства с привлечением подрядной организации (расписки (в случае приобретения жилого помещения у физического лица), кассовые чеки, квитанции к приходным ордерам, банковские выписки о перечислении денежных средств и другие документы, подтверждающие прием (получение) денежных средств) (в случае использования социальной выплаты на цель, указанную в </w:t>
      </w:r>
      <w:hyperlink r:id="rId11" w:history="1">
        <w:r>
          <w:rPr>
            <w:rFonts w:ascii="Calibri" w:hAnsi="Calibri" w:cs="Calibri"/>
            <w:color w:val="0000FF"/>
          </w:rPr>
          <w:t>подпункте 3</w:t>
        </w:r>
        <w:proofErr w:type="gramEnd"/>
        <w:r>
          <w:rPr>
            <w:rFonts w:ascii="Calibri" w:hAnsi="Calibri" w:cs="Calibri"/>
            <w:color w:val="0000FF"/>
          </w:rPr>
          <w:t xml:space="preserve"> пункта 4</w:t>
        </w:r>
      </w:hyperlink>
      <w:r>
        <w:rPr>
          <w:rFonts w:ascii="Calibri" w:hAnsi="Calibri" w:cs="Calibri"/>
        </w:rPr>
        <w:t xml:space="preserve"> настоящего Положения);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11) банковские реквизиты одного из совершеннолетних членов молодой семьи (в случае использования социальной выплаты на цели, указанные в </w:t>
      </w:r>
      <w:hyperlink r:id="rId12" w:history="1">
        <w:r>
          <w:rPr>
            <w:rFonts w:ascii="Calibri" w:hAnsi="Calibri" w:cs="Calibri"/>
            <w:color w:val="0000FF"/>
          </w:rPr>
          <w:t>подпунктах 2</w:t>
        </w:r>
      </w:hyperlink>
      <w:r>
        <w:rPr>
          <w:rFonts w:ascii="Calibri" w:hAnsi="Calibri" w:cs="Calibri"/>
        </w:rPr>
        <w:t xml:space="preserve">, </w:t>
      </w:r>
      <w:hyperlink r:id="rId13" w:history="1">
        <w:r>
          <w:rPr>
            <w:rFonts w:ascii="Calibri" w:hAnsi="Calibri" w:cs="Calibri"/>
            <w:color w:val="0000FF"/>
          </w:rPr>
          <w:t>3 пункта 4</w:t>
        </w:r>
      </w:hyperlink>
      <w:r>
        <w:rPr>
          <w:rFonts w:ascii="Calibri" w:hAnsi="Calibri" w:cs="Calibri"/>
        </w:rPr>
        <w:t xml:space="preserve"> настоящего Положения);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12) договор купли-продажи жилого помещения, на который в установленном законодательством порядке зарегистрирован переход права собственности (в случае приобретения жилого помещения по договору купли-продажи);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13) договор участия в долевом строительстве многоквартирного дома при приобретении жилого помещения (далее - договор участия в долевом строительстве) либо договор уступки прав требований по договору участия в долевом строительстве (далее - договор уступки), зарегистрированные в установленном законодательством порядке (в случае приобретения жилого помещения по договору участия в долевом строительстве либо по договору уступки);</w:t>
      </w:r>
      <w:proofErr w:type="gramEnd"/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14) договор строительного подряда (в случае создания объекта индивидуального жилищного строительства);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3" w:name="Par8"/>
      <w:bookmarkEnd w:id="3"/>
      <w:r>
        <w:rPr>
          <w:rFonts w:ascii="Calibri" w:hAnsi="Calibri" w:cs="Calibri"/>
        </w:rPr>
        <w:t>15) выписка из Единого государственного реестра недвижимости, содержащая информацию о правах на жилое помещение, земельный участок (в случае приобретения жилого помещения по договору купли-продажи);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16) разрешение на строительство, оформленное на членов молодой семьи, или уведомление о соответствии указанных в уведомлении о планируемом строительстве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участке, направленное медицинскому работнику (при наличии) (в случае создания объекта индивидуального жилищного строительства);</w:t>
      </w:r>
      <w:proofErr w:type="gramEnd"/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4" w:name="Par10"/>
      <w:bookmarkEnd w:id="4"/>
      <w:r>
        <w:rPr>
          <w:rFonts w:ascii="Calibri" w:hAnsi="Calibri" w:cs="Calibri"/>
        </w:rPr>
        <w:t xml:space="preserve">17) правоустанавливающие и (или) </w:t>
      </w:r>
      <w:proofErr w:type="spellStart"/>
      <w:r>
        <w:rPr>
          <w:rFonts w:ascii="Calibri" w:hAnsi="Calibri" w:cs="Calibri"/>
        </w:rPr>
        <w:t>правоудостоверяющие</w:t>
      </w:r>
      <w:proofErr w:type="spellEnd"/>
      <w:r>
        <w:rPr>
          <w:rFonts w:ascii="Calibri" w:hAnsi="Calibri" w:cs="Calibri"/>
        </w:rPr>
        <w:t xml:space="preserve"> документы на земельный участок, на котором осуществляется создание объекта индивидуального жилищного строительства, либо выписка из Единого государственного реестра недвижимости, содержащая информацию о правах на земельный участок (в случае создания объекта индивидуального жилищного строительства).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11"/>
      <w:bookmarkEnd w:id="5"/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 xml:space="preserve">Заявитель или его представитель вправе не представлять документы, указанные в </w:t>
      </w:r>
      <w:hyperlink r:id="rId14" w:history="1">
        <w:r>
          <w:rPr>
            <w:rFonts w:ascii="Calibri" w:hAnsi="Calibri" w:cs="Calibri"/>
            <w:color w:val="0000FF"/>
          </w:rPr>
          <w:t>подпунктах 3</w:t>
        </w:r>
      </w:hyperlink>
      <w:r>
        <w:rPr>
          <w:rFonts w:ascii="Calibri" w:hAnsi="Calibri" w:cs="Calibri"/>
        </w:rPr>
        <w:t xml:space="preserve"> (за исключением свидетельства о рождении ребенка, выданного компетентными органами иностранного государства, и его нотариально удостоверенного перевода на русский язык), </w:t>
      </w:r>
      <w:hyperlink r:id="rId15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 (за исключением свидетельства о заключении брака, выданного компетентными органами иностранного государства, и его нотариально удостоверенного перевода на русский язык), </w:t>
      </w:r>
      <w:hyperlink w:anchor="Par8" w:history="1">
        <w:r>
          <w:rPr>
            <w:rFonts w:ascii="Calibri" w:hAnsi="Calibri" w:cs="Calibri"/>
            <w:color w:val="0000FF"/>
          </w:rPr>
          <w:t>15</w:t>
        </w:r>
      </w:hyperlink>
      <w:r>
        <w:rPr>
          <w:rFonts w:ascii="Calibri" w:hAnsi="Calibri" w:cs="Calibri"/>
        </w:rPr>
        <w:t xml:space="preserve">, </w:t>
      </w:r>
      <w:hyperlink w:anchor="Par10" w:history="1">
        <w:r>
          <w:rPr>
            <w:rFonts w:ascii="Calibri" w:hAnsi="Calibri" w:cs="Calibri"/>
            <w:color w:val="0000FF"/>
          </w:rPr>
          <w:t>17</w:t>
        </w:r>
      </w:hyperlink>
      <w:r>
        <w:rPr>
          <w:rFonts w:ascii="Calibri" w:hAnsi="Calibri" w:cs="Calibri"/>
        </w:rPr>
        <w:t xml:space="preserve"> (в части выписки из Единого государственного реестра</w:t>
      </w:r>
      <w:proofErr w:type="gramEnd"/>
      <w:r>
        <w:rPr>
          <w:rFonts w:ascii="Calibri" w:hAnsi="Calibri" w:cs="Calibri"/>
        </w:rPr>
        <w:t xml:space="preserve"> недвижимости) пункта 8 настоящего Положения. Если такие документы не были представлены заявителем или его представителем, указанные документы и (</w:t>
      </w:r>
      <w:proofErr w:type="gramStart"/>
      <w:r>
        <w:rPr>
          <w:rFonts w:ascii="Calibri" w:hAnsi="Calibri" w:cs="Calibri"/>
        </w:rPr>
        <w:t xml:space="preserve">или) </w:t>
      </w:r>
      <w:proofErr w:type="gramEnd"/>
      <w:r>
        <w:rPr>
          <w:rFonts w:ascii="Calibri" w:hAnsi="Calibri" w:cs="Calibri"/>
        </w:rPr>
        <w:t>информация запрашиваются органом местного самоуправления в порядке межведомственного информационного взаимодействия в соответствии с законодательством.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10. Заявление и документы, указанные в </w:t>
      </w:r>
      <w:hyperlink r:id="rId16" w:history="1">
        <w:r>
          <w:rPr>
            <w:rFonts w:ascii="Calibri" w:hAnsi="Calibri" w:cs="Calibri"/>
            <w:color w:val="0000FF"/>
          </w:rPr>
          <w:t>пункте 8</w:t>
        </w:r>
      </w:hyperlink>
      <w:r>
        <w:rPr>
          <w:rFonts w:ascii="Calibri" w:hAnsi="Calibri" w:cs="Calibri"/>
        </w:rPr>
        <w:t xml:space="preserve"> настоящего Положения (далее - документы), могут быть поданы одним из следующих способов: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путем личного обращения в орган местного самоуправления. В этом случае копии с подлинников документов снимает лицо, ответственное за прием документов, и удостоверяет их при сверке с подлинниками. Подлинники документов возвращаются представившему их лицу в день личного обращения;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2) 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Днем обращения заявителя или его представителя для предоставления дополнительной социальной выплаты является дата регистрации заявления и документов в день их поступления в орган местного самоуправления.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день обращения заявителя или его представителя лицом, ответственным за прием документов, в заявлении проставляется отметка о дате и времени приема заявления и документов.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Орган местного самоуправления: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в течение пяти рабочих дней со дня обращения заявителя или его представителя рассматривает заявление и документы и в случаях, указанных в </w:t>
      </w:r>
      <w:hyperlink w:anchor="Par20" w:history="1">
        <w:r>
          <w:rPr>
            <w:rFonts w:ascii="Calibri" w:hAnsi="Calibri" w:cs="Calibri"/>
            <w:color w:val="0000FF"/>
          </w:rPr>
          <w:t>пункте 13</w:t>
        </w:r>
      </w:hyperlink>
      <w:r>
        <w:rPr>
          <w:rFonts w:ascii="Calibri" w:hAnsi="Calibri" w:cs="Calibri"/>
        </w:rPr>
        <w:t xml:space="preserve"> настоящего Положения, принимает решение об отказе в приеме заявления и документов, о чем письменно уведомляет заявителя или его представителя способом, указанным в заявлении;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 течение пяти рабочих дней </w:t>
      </w:r>
      <w:proofErr w:type="gramStart"/>
      <w:r>
        <w:rPr>
          <w:rFonts w:ascii="Calibri" w:hAnsi="Calibri" w:cs="Calibri"/>
        </w:rPr>
        <w:t>с даты истечения</w:t>
      </w:r>
      <w:proofErr w:type="gramEnd"/>
      <w:r>
        <w:rPr>
          <w:rFonts w:ascii="Calibri" w:hAnsi="Calibri" w:cs="Calibri"/>
        </w:rPr>
        <w:t xml:space="preserve"> срока, указанного в </w:t>
      </w:r>
      <w:hyperlink r:id="rId17" w:history="1">
        <w:r>
          <w:rPr>
            <w:rFonts w:ascii="Calibri" w:hAnsi="Calibri" w:cs="Calibri"/>
            <w:color w:val="0000FF"/>
          </w:rPr>
          <w:t>пункте 7</w:t>
        </w:r>
      </w:hyperlink>
      <w:r>
        <w:rPr>
          <w:rFonts w:ascii="Calibri" w:hAnsi="Calibri" w:cs="Calibri"/>
        </w:rPr>
        <w:t xml:space="preserve"> настоящего Положения, направляет заявление и документы в министерство.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20"/>
      <w:bookmarkEnd w:id="6"/>
      <w:r>
        <w:rPr>
          <w:rFonts w:ascii="Calibri" w:hAnsi="Calibri" w:cs="Calibri"/>
        </w:rPr>
        <w:t>13. Основаниями для принятия решения об отказе в приеме заявления и документов являются: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21"/>
      <w:bookmarkEnd w:id="7"/>
      <w:r>
        <w:rPr>
          <w:rFonts w:ascii="Calibri" w:hAnsi="Calibri" w:cs="Calibri"/>
        </w:rPr>
        <w:t xml:space="preserve">1) непредставление документов или представление неполного перечня документов (за исключением документов, которые заявитель или его представитель вправе не представлять в соответствии с </w:t>
      </w:r>
      <w:hyperlink w:anchor="Par11" w:history="1">
        <w:r>
          <w:rPr>
            <w:rFonts w:ascii="Calibri" w:hAnsi="Calibri" w:cs="Calibri"/>
            <w:color w:val="0000FF"/>
          </w:rPr>
          <w:t>пунктом 9</w:t>
        </w:r>
      </w:hyperlink>
      <w:r>
        <w:rPr>
          <w:rFonts w:ascii="Calibri" w:hAnsi="Calibri" w:cs="Calibri"/>
        </w:rPr>
        <w:t xml:space="preserve"> настоящего Положения);</w:t>
      </w:r>
    </w:p>
    <w:p w:rsidR="003478F8" w:rsidRDefault="003478F8" w:rsidP="003478F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обращение с заявлением и документами с нарушением срока, установленного </w:t>
      </w:r>
      <w:hyperlink r:id="rId18" w:history="1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обращение с заявлением и документами другого совершеннолетнего члена молодой семьи или его представителя.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случае принятия решения об отказе в приеме заявления и документов по основанию, указанному в </w:t>
      </w:r>
      <w:hyperlink w:anchor="Par21" w:history="1">
        <w:r>
          <w:rPr>
            <w:rFonts w:ascii="Calibri" w:hAnsi="Calibri" w:cs="Calibri"/>
            <w:color w:val="0000FF"/>
          </w:rPr>
          <w:t>подпункте 1</w:t>
        </w:r>
      </w:hyperlink>
      <w:r>
        <w:rPr>
          <w:rFonts w:ascii="Calibri" w:hAnsi="Calibri" w:cs="Calibri"/>
        </w:rPr>
        <w:t xml:space="preserve"> настоящего пункта, заявитель или его представитель вправе в пределах срока, установленного </w:t>
      </w:r>
      <w:hyperlink r:id="rId19" w:history="1">
        <w:r>
          <w:rPr>
            <w:rFonts w:ascii="Calibri" w:hAnsi="Calibri" w:cs="Calibri"/>
            <w:color w:val="0000FF"/>
          </w:rPr>
          <w:t>пунктом 7</w:t>
        </w:r>
      </w:hyperlink>
      <w:r>
        <w:rPr>
          <w:rFonts w:ascii="Calibri" w:hAnsi="Calibri" w:cs="Calibri"/>
        </w:rPr>
        <w:t xml:space="preserve"> настоящего Положения, повторно обратиться в орган местного самоуправления с заявлением и документами, которые ранее не были им представлены.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Министерство не позднее 1 марта года, следующего за годом предоставления молодой семье социальной выплаты, принимает решение о предоставлении или об отказе в предоставлении дополнительной социальной выплаты.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отношении молодых семей, указанных в </w:t>
      </w:r>
      <w:hyperlink r:id="rId20" w:history="1">
        <w:r>
          <w:rPr>
            <w:rFonts w:ascii="Calibri" w:hAnsi="Calibri" w:cs="Calibri"/>
            <w:color w:val="0000FF"/>
          </w:rPr>
          <w:t>абзаце втором пункта 7</w:t>
        </w:r>
      </w:hyperlink>
      <w:r>
        <w:rPr>
          <w:rFonts w:ascii="Calibri" w:hAnsi="Calibri" w:cs="Calibri"/>
        </w:rPr>
        <w:t xml:space="preserve"> настоящего Положения, решение о предоставлении или об отказе в предоставлении дополнительной социальной выплаты принимается министерством в срок не позднее 12 февраля 2024 года.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Министерством в течение пяти рабочих дней </w:t>
      </w:r>
      <w:proofErr w:type="gramStart"/>
      <w:r>
        <w:rPr>
          <w:rFonts w:ascii="Calibri" w:hAnsi="Calibri" w:cs="Calibri"/>
        </w:rPr>
        <w:t>с даты принятия</w:t>
      </w:r>
      <w:proofErr w:type="gramEnd"/>
      <w:r>
        <w:rPr>
          <w:rFonts w:ascii="Calibri" w:hAnsi="Calibri" w:cs="Calibri"/>
        </w:rPr>
        <w:t xml:space="preserve"> решения о предоставлении или об отказе в предоставлении дополнительной социальной выплаты заявителю или его представителю направляется письменное уведомление о принятом решении способом, указанным в заявлении. В случае принятия решения об отказе в предоставлении дополнительной социальной выплаты в уведомлении сообщается о причинах отказа.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Основаниями для принятия решения об отказе в предоставлении дополнительной социальной выплаты являются: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несоблюдение молодой семьей условий, установленных </w:t>
      </w:r>
      <w:hyperlink r:id="rId21" w:history="1">
        <w:r>
          <w:rPr>
            <w:rFonts w:ascii="Calibri" w:hAnsi="Calibri" w:cs="Calibri"/>
            <w:color w:val="0000FF"/>
          </w:rPr>
          <w:t>пунктами 3</w:t>
        </w:r>
      </w:hyperlink>
      <w:r>
        <w:rPr>
          <w:rFonts w:ascii="Calibri" w:hAnsi="Calibri" w:cs="Calibri"/>
        </w:rPr>
        <w:t xml:space="preserve">, </w:t>
      </w:r>
      <w:hyperlink r:id="rId22" w:history="1">
        <w:r>
          <w:rPr>
            <w:rFonts w:ascii="Calibri" w:hAnsi="Calibri" w:cs="Calibri"/>
            <w:color w:val="0000FF"/>
          </w:rPr>
          <w:t>4</w:t>
        </w:r>
      </w:hyperlink>
      <w:r>
        <w:rPr>
          <w:rFonts w:ascii="Calibri" w:hAnsi="Calibri" w:cs="Calibri"/>
        </w:rPr>
        <w:t xml:space="preserve">, </w:t>
      </w:r>
      <w:hyperlink r:id="rId23" w:history="1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предоставление недостоверных сведений в заявлении и (или) документах.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17. Решение об отказе в предоставлении дополнительной социальной выплаты может быть обжаловано в порядке, установленном законодательством.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18. Министерство, исходя из даты и времени представления гражданами заявлений и документов, формирует список молодых семей - претендентов на получение дополнительной социальной выплаты (далее - Список на получение дополнительных социальных выплат).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Дополнительная социальная выплата перечисляется в порядке очередности, определенной в соответствии со Списком на получение дополнительных социальных выплат.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20. Министерство в течение 45 рабочих дней </w:t>
      </w:r>
      <w:proofErr w:type="gramStart"/>
      <w:r>
        <w:rPr>
          <w:rFonts w:ascii="Calibri" w:hAnsi="Calibri" w:cs="Calibri"/>
        </w:rPr>
        <w:t>с даты доведения</w:t>
      </w:r>
      <w:proofErr w:type="gramEnd"/>
      <w:r>
        <w:rPr>
          <w:rFonts w:ascii="Calibri" w:hAnsi="Calibri" w:cs="Calibri"/>
        </w:rPr>
        <w:t xml:space="preserve"> до него лимитов бюджетных обязательств: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8" w:name="Par35"/>
      <w:bookmarkEnd w:id="8"/>
      <w:r>
        <w:rPr>
          <w:rFonts w:ascii="Calibri" w:hAnsi="Calibri" w:cs="Calibri"/>
        </w:rPr>
        <w:t xml:space="preserve">1) осуществляет расчет размера дополнительной социальной выплаты в соответствии с </w:t>
      </w:r>
      <w:hyperlink r:id="rId24" w:history="1">
        <w:r>
          <w:rPr>
            <w:rFonts w:ascii="Calibri" w:hAnsi="Calibri" w:cs="Calibri"/>
            <w:color w:val="0000FF"/>
          </w:rPr>
          <w:t>пунктом 6</w:t>
        </w:r>
      </w:hyperlink>
      <w:r>
        <w:rPr>
          <w:rFonts w:ascii="Calibri" w:hAnsi="Calibri" w:cs="Calibri"/>
        </w:rPr>
        <w:t xml:space="preserve"> настоящего Положения;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bookmarkStart w:id="9" w:name="Par36"/>
      <w:bookmarkEnd w:id="9"/>
      <w:r>
        <w:rPr>
          <w:rFonts w:ascii="Calibri" w:hAnsi="Calibri" w:cs="Calibri"/>
        </w:rPr>
        <w:t xml:space="preserve">2) перечисляет дополнительную социальную выплату на счет, открытый в кредитной организации для погашения ипотечного кредита (в случае, указанном в </w:t>
      </w:r>
      <w:hyperlink r:id="rId25" w:history="1">
        <w:r>
          <w:rPr>
            <w:rFonts w:ascii="Calibri" w:hAnsi="Calibri" w:cs="Calibri"/>
            <w:color w:val="0000FF"/>
          </w:rPr>
          <w:t>подпункте 1 пункта 4</w:t>
        </w:r>
      </w:hyperlink>
      <w:r>
        <w:rPr>
          <w:rFonts w:ascii="Calibri" w:hAnsi="Calibri" w:cs="Calibri"/>
        </w:rPr>
        <w:t xml:space="preserve"> настоящего Положения); на банковские реквизиты одного из совершеннолетних членов семьи (в случаях, указанных в </w:t>
      </w:r>
      <w:hyperlink r:id="rId26" w:history="1">
        <w:r>
          <w:rPr>
            <w:rFonts w:ascii="Calibri" w:hAnsi="Calibri" w:cs="Calibri"/>
            <w:color w:val="0000FF"/>
          </w:rPr>
          <w:t>подпунктах 2</w:t>
        </w:r>
      </w:hyperlink>
      <w:r>
        <w:rPr>
          <w:rFonts w:ascii="Calibri" w:hAnsi="Calibri" w:cs="Calibri"/>
        </w:rPr>
        <w:t xml:space="preserve">, </w:t>
      </w:r>
      <w:hyperlink r:id="rId27" w:history="1">
        <w:r>
          <w:rPr>
            <w:rFonts w:ascii="Calibri" w:hAnsi="Calibri" w:cs="Calibri"/>
            <w:color w:val="0000FF"/>
          </w:rPr>
          <w:t>3 пункта 4</w:t>
        </w:r>
      </w:hyperlink>
      <w:r>
        <w:rPr>
          <w:rFonts w:ascii="Calibri" w:hAnsi="Calibri" w:cs="Calibri"/>
        </w:rPr>
        <w:t xml:space="preserve"> настоящего Положения).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21. Днем предоставления дополнительной социальной выплаты является день перечисления дополнительной социальной выплаты в соответствии с </w:t>
      </w:r>
      <w:hyperlink w:anchor="Par36" w:history="1">
        <w:r>
          <w:rPr>
            <w:rFonts w:ascii="Calibri" w:hAnsi="Calibri" w:cs="Calibri"/>
            <w:color w:val="0000FF"/>
          </w:rPr>
          <w:t>подпунктом 2 пункта 20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22. В случае использования молодой семьей дополнительной социальной выплаты на цели, указанные в </w:t>
      </w:r>
      <w:hyperlink r:id="rId28" w:history="1">
        <w:r>
          <w:rPr>
            <w:rFonts w:ascii="Calibri" w:hAnsi="Calibri" w:cs="Calibri"/>
            <w:color w:val="0000FF"/>
          </w:rPr>
          <w:t>подпунктах 2</w:t>
        </w:r>
      </w:hyperlink>
      <w:r>
        <w:rPr>
          <w:rFonts w:ascii="Calibri" w:hAnsi="Calibri" w:cs="Calibri"/>
        </w:rPr>
        <w:t xml:space="preserve">, </w:t>
      </w:r>
      <w:hyperlink r:id="rId29" w:history="1">
        <w:r>
          <w:rPr>
            <w:rFonts w:ascii="Calibri" w:hAnsi="Calibri" w:cs="Calibri"/>
            <w:color w:val="0000FF"/>
          </w:rPr>
          <w:t>3 пункта 4</w:t>
        </w:r>
      </w:hyperlink>
      <w:r>
        <w:rPr>
          <w:rFonts w:ascii="Calibri" w:hAnsi="Calibri" w:cs="Calibri"/>
        </w:rPr>
        <w:t xml:space="preserve"> настоящего Положения, дополнительная социальная выплата предоставляется в размере фактически затраченных молодой семьей собственных средств, но не </w:t>
      </w:r>
      <w:proofErr w:type="gramStart"/>
      <w:r>
        <w:rPr>
          <w:rFonts w:ascii="Calibri" w:hAnsi="Calibri" w:cs="Calibri"/>
        </w:rPr>
        <w:t>более максимального</w:t>
      </w:r>
      <w:proofErr w:type="gramEnd"/>
      <w:r>
        <w:rPr>
          <w:rFonts w:ascii="Calibri" w:hAnsi="Calibri" w:cs="Calibri"/>
        </w:rPr>
        <w:t xml:space="preserve"> размера дополнительной социальной выплаты, рассчитанного министерством в соответствии с </w:t>
      </w:r>
      <w:hyperlink w:anchor="Par35" w:history="1">
        <w:r>
          <w:rPr>
            <w:rFonts w:ascii="Calibri" w:hAnsi="Calibri" w:cs="Calibri"/>
            <w:color w:val="0000FF"/>
          </w:rPr>
          <w:t>подпунктом 1 пункта 20</w:t>
        </w:r>
      </w:hyperlink>
      <w:r>
        <w:rPr>
          <w:rFonts w:ascii="Calibri" w:hAnsi="Calibri" w:cs="Calibri"/>
        </w:rPr>
        <w:t xml:space="preserve"> настоящего Положения.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23. В случае если остаток основного долга и остаток задолженности по уплате процентов по ипотечному кредиту превышает размер дополнительной социальной выплаты, рассчитанный в соответствии с </w:t>
      </w:r>
      <w:hyperlink w:anchor="Par35" w:history="1">
        <w:r>
          <w:rPr>
            <w:rFonts w:ascii="Calibri" w:hAnsi="Calibri" w:cs="Calibri"/>
            <w:color w:val="0000FF"/>
          </w:rPr>
          <w:t>подпунктом 1 пункта 20</w:t>
        </w:r>
      </w:hyperlink>
      <w:r>
        <w:rPr>
          <w:rFonts w:ascii="Calibri" w:hAnsi="Calibri" w:cs="Calibri"/>
        </w:rPr>
        <w:t xml:space="preserve"> настоящего Положения, доплата разницы производится молодой семьей за счет собственных средств.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24. В случае если остаток основного долга и остаток задолженности по уплате процентов по ипотечному кредиту менее размера дополнительной социальной выплаты, рассчитанного в соответствии с </w:t>
      </w:r>
      <w:hyperlink w:anchor="Par35" w:history="1">
        <w:r>
          <w:rPr>
            <w:rFonts w:ascii="Calibri" w:hAnsi="Calibri" w:cs="Calibri"/>
            <w:color w:val="0000FF"/>
          </w:rPr>
          <w:t>подпунктом 1 пункта 20</w:t>
        </w:r>
      </w:hyperlink>
      <w:r>
        <w:rPr>
          <w:rFonts w:ascii="Calibri" w:hAnsi="Calibri" w:cs="Calibri"/>
        </w:rPr>
        <w:t xml:space="preserve"> настоящего Положения, дополнительная социальная выплата предоставляется в размере, соответствующем остатку основного долга и остатку задолженности по уплате процентов по ипотечному кредиту.</w:t>
      </w:r>
    </w:p>
    <w:p w:rsidR="003478F8" w:rsidRDefault="003478F8" w:rsidP="003478F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В случае представления заявителем или его представителем недостоверных сведений, содержащихся в заявлении и (или) документах, повлекших незаконное предоставление дополнительной социальной выплаты, ущерб, причиненный областному бюджету, возмещается в порядке, установленном законодательством.</w:t>
      </w:r>
    </w:p>
    <w:p w:rsidR="009728C7" w:rsidRDefault="009728C7"/>
    <w:sectPr w:rsidR="009728C7" w:rsidSect="009F5F1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78F8"/>
    <w:rsid w:val="003478F8"/>
    <w:rsid w:val="00972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411&amp;n=208352&amp;dst=100030" TargetMode="External"/><Relationship Id="rId13" Type="http://schemas.openxmlformats.org/officeDocument/2006/relationships/hyperlink" Target="https://login.consultant.ru/link/?req=doc&amp;base=RLAW411&amp;n=208352&amp;dst=100032" TargetMode="External"/><Relationship Id="rId18" Type="http://schemas.openxmlformats.org/officeDocument/2006/relationships/hyperlink" Target="https://login.consultant.ru/link/?req=doc&amp;base=RLAW411&amp;n=208352&amp;dst=100036" TargetMode="External"/><Relationship Id="rId26" Type="http://schemas.openxmlformats.org/officeDocument/2006/relationships/hyperlink" Target="https://login.consultant.ru/link/?req=doc&amp;base=RLAW411&amp;n=208352&amp;dst=10003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411&amp;n=208352&amp;dst=100023" TargetMode="External"/><Relationship Id="rId7" Type="http://schemas.openxmlformats.org/officeDocument/2006/relationships/hyperlink" Target="https://login.consultant.ru/link/?req=doc&amp;base=RLAW411&amp;n=212253&amp;dst=100472" TargetMode="External"/><Relationship Id="rId12" Type="http://schemas.openxmlformats.org/officeDocument/2006/relationships/hyperlink" Target="https://login.consultant.ru/link/?req=doc&amp;base=RLAW411&amp;n=208352&amp;dst=100031" TargetMode="External"/><Relationship Id="rId17" Type="http://schemas.openxmlformats.org/officeDocument/2006/relationships/hyperlink" Target="https://login.consultant.ru/link/?req=doc&amp;base=RLAW411&amp;n=208352&amp;dst=100036" TargetMode="External"/><Relationship Id="rId25" Type="http://schemas.openxmlformats.org/officeDocument/2006/relationships/hyperlink" Target="https://login.consultant.ru/link/?req=doc&amp;base=RLAW411&amp;n=208352&amp;dst=10003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411&amp;n=208352&amp;dst=100038" TargetMode="External"/><Relationship Id="rId20" Type="http://schemas.openxmlformats.org/officeDocument/2006/relationships/hyperlink" Target="https://login.consultant.ru/link/?req=doc&amp;base=RLAW411&amp;n=208352&amp;dst=100037" TargetMode="External"/><Relationship Id="rId29" Type="http://schemas.openxmlformats.org/officeDocument/2006/relationships/hyperlink" Target="https://login.consultant.ru/link/?req=doc&amp;base=RLAW411&amp;n=208352&amp;dst=10003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1&amp;n=212253&amp;dst=101155" TargetMode="External"/><Relationship Id="rId11" Type="http://schemas.openxmlformats.org/officeDocument/2006/relationships/hyperlink" Target="https://login.consultant.ru/link/?req=doc&amp;base=RLAW411&amp;n=208352&amp;dst=100032" TargetMode="External"/><Relationship Id="rId24" Type="http://schemas.openxmlformats.org/officeDocument/2006/relationships/hyperlink" Target="https://login.consultant.ru/link/?req=doc&amp;base=RLAW411&amp;n=208352&amp;dst=100034" TargetMode="External"/><Relationship Id="rId5" Type="http://schemas.openxmlformats.org/officeDocument/2006/relationships/hyperlink" Target="https://login.consultant.ru/link/?req=doc&amp;base=LAW&amp;n=480247&amp;dst=4105" TargetMode="External"/><Relationship Id="rId15" Type="http://schemas.openxmlformats.org/officeDocument/2006/relationships/hyperlink" Target="https://login.consultant.ru/link/?req=doc&amp;base=RLAW411&amp;n=208352&amp;dst=100042" TargetMode="External"/><Relationship Id="rId23" Type="http://schemas.openxmlformats.org/officeDocument/2006/relationships/hyperlink" Target="https://login.consultant.ru/link/?req=doc&amp;base=RLAW411&amp;n=208352&amp;dst=100033" TargetMode="External"/><Relationship Id="rId28" Type="http://schemas.openxmlformats.org/officeDocument/2006/relationships/hyperlink" Target="https://login.consultant.ru/link/?req=doc&amp;base=RLAW411&amp;n=208352&amp;dst=100031" TargetMode="External"/><Relationship Id="rId10" Type="http://schemas.openxmlformats.org/officeDocument/2006/relationships/hyperlink" Target="https://login.consultant.ru/link/?req=doc&amp;base=RLAW411&amp;n=208352&amp;dst=100031" TargetMode="External"/><Relationship Id="rId19" Type="http://schemas.openxmlformats.org/officeDocument/2006/relationships/hyperlink" Target="https://login.consultant.ru/link/?req=doc&amp;base=RLAW411&amp;n=208352&amp;dst=100036" TargetMode="External"/><Relationship Id="rId31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76454&amp;dst=100527" TargetMode="External"/><Relationship Id="rId9" Type="http://schemas.openxmlformats.org/officeDocument/2006/relationships/hyperlink" Target="https://login.consultant.ru/link/?req=doc&amp;base=RLAW411&amp;n=208352&amp;dst=100031" TargetMode="External"/><Relationship Id="rId14" Type="http://schemas.openxmlformats.org/officeDocument/2006/relationships/hyperlink" Target="https://login.consultant.ru/link/?req=doc&amp;base=RLAW411&amp;n=208352&amp;dst=100041" TargetMode="External"/><Relationship Id="rId22" Type="http://schemas.openxmlformats.org/officeDocument/2006/relationships/hyperlink" Target="https://login.consultant.ru/link/?req=doc&amp;base=RLAW411&amp;n=208352&amp;dst=100029" TargetMode="External"/><Relationship Id="rId27" Type="http://schemas.openxmlformats.org/officeDocument/2006/relationships/hyperlink" Target="https://login.consultant.ru/link/?req=doc&amp;base=RLAW411&amp;n=208352&amp;dst=100032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3541</Words>
  <Characters>20184</Characters>
  <Application>Microsoft Office Word</Application>
  <DocSecurity>0</DocSecurity>
  <Lines>168</Lines>
  <Paragraphs>47</Paragraphs>
  <ScaleCrop>false</ScaleCrop>
  <Company/>
  <LinksUpToDate>false</LinksUpToDate>
  <CharactersWithSpaces>23678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</dc:creator>
  <cp:lastModifiedBy>Богданова</cp:lastModifiedBy>
  <cp:revision>1</cp:revision>
  <dcterms:created xsi:type="dcterms:W3CDTF">2024-07-26T03:16:00Z</dcterms:created>
  <dcterms:modified xsi:type="dcterms:W3CDTF">2024-07-26T03:18:00Z</dcterms:modified>
</cp:coreProperties>
</file>