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C84" w:rsidRPr="00403293" w:rsidRDefault="000E2C84" w:rsidP="00403293">
      <w:pPr>
        <w:pStyle w:val="a3"/>
        <w:shd w:val="clear" w:color="auto" w:fill="FFFFFF"/>
        <w:spacing w:before="0" w:beforeAutospacing="0" w:after="300" w:afterAutospacing="0" w:line="300" w:lineRule="atLeast"/>
        <w:jc w:val="center"/>
        <w:rPr>
          <w:rFonts w:ascii="Courier New" w:hAnsi="Courier New" w:cs="Courier New"/>
          <w:b/>
          <w:color w:val="FF0000"/>
          <w:sz w:val="28"/>
          <w:szCs w:val="28"/>
        </w:rPr>
      </w:pPr>
      <w:r w:rsidRPr="00403293">
        <w:rPr>
          <w:rFonts w:ascii="Courier New" w:hAnsi="Courier New" w:cs="Courier New"/>
          <w:b/>
          <w:color w:val="FF0000"/>
          <w:sz w:val="28"/>
          <w:szCs w:val="28"/>
        </w:rPr>
        <w:t>Соблюдение требований законодательства по охране труда не только обеспечивает безопасность трудового процесса, но и предотвращает возможные штрафы и негативные последствия для организации. Нормативная база постоянно изменяется, и работодателям необходимо быть в курсе новых постановлений и законов, чтобы избежать неприятных сюрпризов в виде штрафов и несчастных случаев.</w:t>
      </w:r>
    </w:p>
    <w:p w:rsidR="000E2C84" w:rsidRPr="00403293" w:rsidRDefault="000E2C84" w:rsidP="00403293">
      <w:pPr>
        <w:pStyle w:val="a3"/>
        <w:shd w:val="clear" w:color="auto" w:fill="FFFFFF"/>
        <w:spacing w:before="0" w:beforeAutospacing="0" w:after="300" w:afterAutospacing="0" w:line="300" w:lineRule="atLeast"/>
        <w:jc w:val="center"/>
        <w:rPr>
          <w:rFonts w:ascii="Cambria" w:hAnsi="Cambria" w:cs="Arial"/>
          <w:b/>
          <w:color w:val="000000"/>
          <w:sz w:val="28"/>
          <w:szCs w:val="28"/>
        </w:rPr>
      </w:pPr>
      <w:r w:rsidRPr="00403293">
        <w:rPr>
          <w:rFonts w:ascii="Cambria" w:hAnsi="Cambria" w:cs="Arial"/>
          <w:b/>
          <w:color w:val="000000"/>
          <w:sz w:val="28"/>
          <w:szCs w:val="28"/>
        </w:rPr>
        <w:t xml:space="preserve">2024 год принесет очередные изменения в законодательстве по охране </w:t>
      </w:r>
      <w:r w:rsidR="00403293">
        <w:rPr>
          <w:rFonts w:ascii="Cambria" w:hAnsi="Cambria" w:cs="Arial"/>
          <w:b/>
          <w:color w:val="000000"/>
          <w:sz w:val="28"/>
          <w:szCs w:val="28"/>
        </w:rPr>
        <w:t>труда.</w:t>
      </w:r>
    </w:p>
    <w:p w:rsidR="000E2C84" w:rsidRPr="00403293" w:rsidRDefault="000E2C84" w:rsidP="00403293">
      <w:pPr>
        <w:shd w:val="clear" w:color="auto" w:fill="FFFFFF"/>
        <w:spacing w:after="0" w:line="240" w:lineRule="auto"/>
        <w:jc w:val="center"/>
        <w:outlineLvl w:val="1"/>
        <w:rPr>
          <w:rFonts w:ascii="Segoe Print" w:eastAsia="Times New Roman" w:hAnsi="Segoe Print" w:cs="Times New Roman"/>
          <w:color w:val="000000"/>
          <w:sz w:val="32"/>
          <w:szCs w:val="32"/>
          <w:u w:val="single"/>
          <w:lang w:eastAsia="ru-RU"/>
        </w:rPr>
      </w:pPr>
      <w:r w:rsidRPr="00403293">
        <w:rPr>
          <w:rFonts w:ascii="Segoe Print" w:eastAsia="Times New Roman" w:hAnsi="Segoe Print" w:cs="Times New Roman"/>
          <w:color w:val="000000"/>
          <w:sz w:val="32"/>
          <w:szCs w:val="32"/>
          <w:u w:val="single"/>
          <w:lang w:eastAsia="ru-RU"/>
        </w:rPr>
        <w:t>Изменения по охране труда с 1 января 2024 года</w:t>
      </w:r>
    </w:p>
    <w:p w:rsidR="000E2C84" w:rsidRPr="00403293" w:rsidRDefault="000E2C84" w:rsidP="00403293">
      <w:pPr>
        <w:shd w:val="clear" w:color="auto" w:fill="FFFFFF"/>
        <w:spacing w:after="300" w:line="300" w:lineRule="atLeast"/>
        <w:jc w:val="center"/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</w:pP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С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некоторыми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нововведениями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работодатели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,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возможно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,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столкнуться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уже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сразу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после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новогодних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курантов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.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Речь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идет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об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учёте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несчастных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случаев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на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 xml:space="preserve"> </w:t>
      </w:r>
      <w:r w:rsidRPr="00403293">
        <w:rPr>
          <w:rFonts w:ascii="Cambria" w:eastAsia="Times New Roman" w:hAnsi="Cambria" w:cs="Cambria"/>
          <w:color w:val="000000"/>
          <w:sz w:val="24"/>
          <w:szCs w:val="24"/>
          <w:lang w:eastAsia="ru-RU"/>
        </w:rPr>
        <w:t>производстве</w:t>
      </w:r>
      <w:r w:rsidRPr="00403293">
        <w:rPr>
          <w:rFonts w:ascii="Bernard MT Condensed" w:eastAsia="Times New Roman" w:hAnsi="Bernard MT Condensed" w:cs="Arial"/>
          <w:color w:val="000000"/>
          <w:sz w:val="24"/>
          <w:szCs w:val="24"/>
          <w:lang w:eastAsia="ru-RU"/>
        </w:rPr>
        <w:t>:</w:t>
      </w:r>
    </w:p>
    <w:tbl>
      <w:tblPr>
        <w:tblW w:w="10300" w:type="dxa"/>
        <w:tblInd w:w="-993" w:type="dxa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9"/>
        <w:gridCol w:w="2410"/>
        <w:gridCol w:w="1809"/>
        <w:gridCol w:w="3102"/>
      </w:tblGrid>
      <w:tr w:rsidR="000E2C84" w:rsidRPr="000E2C84" w:rsidTr="000E2C84">
        <w:trPr>
          <w:tblHeader/>
        </w:trPr>
        <w:tc>
          <w:tcPr>
            <w:tcW w:w="1446" w:type="pct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Нормативно-правовой акт (НПА)</w:t>
            </w:r>
          </w:p>
        </w:tc>
        <w:tc>
          <w:tcPr>
            <w:tcW w:w="1170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Вводится вместо / изменяет</w:t>
            </w:r>
          </w:p>
        </w:tc>
        <w:tc>
          <w:tcPr>
            <w:tcW w:w="878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Статус, Дата вступления в силу нового НПА</w:t>
            </w:r>
          </w:p>
        </w:tc>
        <w:tc>
          <w:tcPr>
            <w:tcW w:w="1506" w:type="pct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Документы по охране труда к пересмотру</w:t>
            </w:r>
          </w:p>
        </w:tc>
      </w:tr>
      <w:tr w:rsidR="000E2C84" w:rsidRPr="000E2C84" w:rsidTr="000E2C84">
        <w:tc>
          <w:tcPr>
            <w:tcW w:w="1446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5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>Проект Федерального закона «О внесении изменений в Трудовой кодекс Российской Федерации»</w:t>
              </w:r>
            </w:hyperlink>
          </w:p>
        </w:tc>
        <w:tc>
          <w:tcPr>
            <w:tcW w:w="1170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Создание единой государственной информационной системе учёта несчастных случаев на производстве</w:t>
            </w:r>
          </w:p>
        </w:tc>
        <w:tc>
          <w:tcPr>
            <w:tcW w:w="878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января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Предлагается создание Единой государственной информационной системы учёта несчастных случаев на производстве (кроме лёгких). Информацию в нее будет вносить ГИТ</w:t>
            </w:r>
          </w:p>
        </w:tc>
        <w:tc>
          <w:tcPr>
            <w:tcW w:w="1506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</w:tr>
    </w:tbl>
    <w:p w:rsidR="000E2C84" w:rsidRPr="00403293" w:rsidRDefault="000E2C84" w:rsidP="000E2C84">
      <w:pPr>
        <w:shd w:val="clear" w:color="auto" w:fill="FFFFFF"/>
        <w:spacing w:before="300" w:after="150" w:line="240" w:lineRule="auto"/>
        <w:outlineLvl w:val="1"/>
        <w:rPr>
          <w:rFonts w:ascii="Segoe Print" w:eastAsia="Times New Roman" w:hAnsi="Segoe Print" w:cs="Times New Roman"/>
          <w:color w:val="000000"/>
          <w:sz w:val="32"/>
          <w:szCs w:val="32"/>
          <w:lang w:eastAsia="ru-RU"/>
        </w:rPr>
      </w:pPr>
      <w:r w:rsidRPr="00403293">
        <w:rPr>
          <w:rFonts w:ascii="Segoe Print" w:eastAsia="Times New Roman" w:hAnsi="Segoe Print" w:cs="Times New Roman"/>
          <w:color w:val="000000"/>
          <w:sz w:val="32"/>
          <w:szCs w:val="32"/>
          <w:lang w:eastAsia="ru-RU"/>
        </w:rPr>
        <w:lastRenderedPageBreak/>
        <w:t>Изменения по охране труда с 1 марта 2024 года</w:t>
      </w:r>
    </w:p>
    <w:p w:rsidR="000E2C84" w:rsidRPr="00403293" w:rsidRDefault="000E2C84" w:rsidP="00403293">
      <w:pPr>
        <w:shd w:val="clear" w:color="auto" w:fill="FFFFFF"/>
        <w:spacing w:after="300" w:line="300" w:lineRule="atLeast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0329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С 01.03.2024, возможно, нас ожидает еще четыре изменения в ОТ. Сейчас на стадии рассмотрения и принятия находятся следующие проекты НПА:</w:t>
      </w:r>
    </w:p>
    <w:tbl>
      <w:tblPr>
        <w:tblW w:w="10338" w:type="dxa"/>
        <w:tblInd w:w="-851" w:type="dxa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573"/>
        <w:gridCol w:w="2388"/>
        <w:gridCol w:w="3108"/>
      </w:tblGrid>
      <w:tr w:rsidR="000E2C84" w:rsidRPr="000E2C84" w:rsidTr="000E2C84">
        <w:trPr>
          <w:tblHeader/>
        </w:trPr>
        <w:tc>
          <w:tcPr>
            <w:tcW w:w="1097" w:type="pct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Нормативно-правовой акт (НПА)</w:t>
            </w:r>
          </w:p>
        </w:tc>
        <w:tc>
          <w:tcPr>
            <w:tcW w:w="1244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Вводится вместо / изменяет</w:t>
            </w:r>
          </w:p>
        </w:tc>
        <w:tc>
          <w:tcPr>
            <w:tcW w:w="1155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Статус, Дата вступления в силу нового НПА</w:t>
            </w:r>
          </w:p>
        </w:tc>
        <w:tc>
          <w:tcPr>
            <w:tcW w:w="1503" w:type="pct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Документы по охране труда к пересмотру</w:t>
            </w:r>
          </w:p>
        </w:tc>
      </w:tr>
      <w:tr w:rsidR="000E2C84" w:rsidRPr="000E2C84" w:rsidTr="000E2C84">
        <w:tc>
          <w:tcPr>
            <w:tcW w:w="1097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6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>Проект приказа Минтруда России «Об утверждении Методики проведения специальной оценки условий труда, Классификатора вредных и (или) опасных производственных факторов, формы отчёта о проведении специальной оценки условий труда и инструкции по ее заполнению»</w:t>
              </w:r>
            </w:hyperlink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44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Вводится вместо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Приказа Министерства труда и социальной защиты Российской Федерации</w:t>
            </w: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от 24 января 2014 г.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</w:t>
            </w:r>
          </w:p>
        </w:tc>
        <w:tc>
          <w:tcPr>
            <w:tcW w:w="115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марта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Предлагаются новые:</w:t>
            </w:r>
          </w:p>
          <w:p w:rsidR="000E2C84" w:rsidRPr="000E2C84" w:rsidRDefault="000E2C84" w:rsidP="000E2C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Методика проведения СОУТ;</w:t>
            </w:r>
          </w:p>
          <w:p w:rsidR="000E2C84" w:rsidRPr="000E2C84" w:rsidRDefault="000E2C84" w:rsidP="000E2C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Классификатор ВОПФ;</w:t>
            </w:r>
          </w:p>
          <w:p w:rsidR="000E2C84" w:rsidRPr="000E2C84" w:rsidRDefault="000E2C84" w:rsidP="000E2C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отчёта о проведении СОУТ;</w:t>
            </w:r>
          </w:p>
          <w:p w:rsidR="000E2C84" w:rsidRPr="000E2C84" w:rsidRDefault="000E2C84" w:rsidP="000E2C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Инструкция по заполнению формы отчёта о проведении специальной оценки условий труда.</w:t>
            </w:r>
          </w:p>
        </w:tc>
        <w:tc>
          <w:tcPr>
            <w:tcW w:w="1503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</w:tr>
      <w:tr w:rsidR="000E2C84" w:rsidRPr="000E2C84" w:rsidTr="000E2C84">
        <w:tc>
          <w:tcPr>
            <w:tcW w:w="1097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7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 xml:space="preserve">Проект приказа Минздрава России от 10 июля 2023 г. «Об утверждении Порядка проведения предварительных (при поступлении на работу) и периодических (в течение трудовой деятельности) медицинских осмотров, их периодичности, перечня медицинских </w:t>
              </w:r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lastRenderedPageBreak/>
                <w:t>противопоказаний к осуществлению работ с вредными и (или) опасными производственными факторами, а также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</w:t>
              </w:r>
            </w:hyperlink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44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 xml:space="preserve">Вводится вместо Приказа  Министерства здравоохранения Российской Федерации от 28 января 2021 г. № 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</w:t>
            </w: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      </w:r>
          </w:p>
        </w:tc>
        <w:tc>
          <w:tcPr>
            <w:tcW w:w="115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марта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Процедура медосмотров «вписывается» действующее нормативно-правовое поле, существенных изменений нет. Учитывается </w:t>
            </w: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возможность электронного документооборота, вводится возможность направления на психиатрическое освидетельствование работника, который ему не подлежит, врачом, проводящим предварительный медицинский осмотр.</w:t>
            </w:r>
          </w:p>
        </w:tc>
        <w:tc>
          <w:tcPr>
            <w:tcW w:w="1503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Приказы и ЛНА, регулирующие медицинские осмотры в организации</w:t>
            </w:r>
          </w:p>
        </w:tc>
      </w:tr>
      <w:tr w:rsidR="000E2C84" w:rsidRPr="000E2C84" w:rsidTr="000E2C84">
        <w:tc>
          <w:tcPr>
            <w:tcW w:w="1097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8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>Проект постановления Правительства Российской Федерации «Об утверждении Положения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права»</w:t>
              </w:r>
            </w:hyperlink>
          </w:p>
        </w:tc>
        <w:tc>
          <w:tcPr>
            <w:tcW w:w="1244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Вводится вместо постановление Правительства Российской Федерации от 23 июля 2021 г.</w:t>
            </w: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№ 1230 «Об утверждении Положения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права»</w:t>
            </w:r>
          </w:p>
        </w:tc>
        <w:tc>
          <w:tcPr>
            <w:tcW w:w="115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— 1 марта 2024 года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Предлагается ввести самоконтроль работодателей, результаты которого могут влиять на периодичность проведения плановых проверок.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3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</w:tr>
      <w:tr w:rsidR="000E2C84" w:rsidRPr="000E2C84" w:rsidTr="000E2C84">
        <w:tc>
          <w:tcPr>
            <w:tcW w:w="1097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9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 xml:space="preserve">Проект приказа Минтруда России «Об утверждении правил по охране труда при работах в особых температурных </w:t>
              </w:r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lastRenderedPageBreak/>
                <w:t>условиях, воздействии климата и микроклимата»</w:t>
              </w:r>
            </w:hyperlink>
          </w:p>
        </w:tc>
        <w:tc>
          <w:tcPr>
            <w:tcW w:w="1244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Вводится впервые</w:t>
            </w:r>
          </w:p>
        </w:tc>
        <w:tc>
          <w:tcPr>
            <w:tcW w:w="115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марта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Устанавливаются требования к проведению работ в условия повышенных и пониженных температур, </w:t>
            </w:r>
            <w:proofErr w:type="spellStart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гололедно-изморозевых</w:t>
            </w:r>
            <w:proofErr w:type="spellEnd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отложениях</w:t>
            </w:r>
          </w:p>
        </w:tc>
        <w:tc>
          <w:tcPr>
            <w:tcW w:w="1503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Инструкции по охране труда</w:t>
            </w:r>
          </w:p>
        </w:tc>
      </w:tr>
    </w:tbl>
    <w:p w:rsidR="000E2C84" w:rsidRPr="00403293" w:rsidRDefault="000E2C84" w:rsidP="000E2C84">
      <w:pPr>
        <w:shd w:val="clear" w:color="auto" w:fill="FFFFFF"/>
        <w:spacing w:before="300" w:after="150" w:line="240" w:lineRule="auto"/>
        <w:outlineLvl w:val="1"/>
        <w:rPr>
          <w:rFonts w:ascii="Segoe Print" w:eastAsia="Times New Roman" w:hAnsi="Segoe Print" w:cs="Times New Roman"/>
          <w:color w:val="000000"/>
          <w:sz w:val="32"/>
          <w:szCs w:val="32"/>
          <w:lang w:eastAsia="ru-RU"/>
        </w:rPr>
      </w:pPr>
      <w:r w:rsidRPr="00403293">
        <w:rPr>
          <w:rFonts w:ascii="Segoe Print" w:eastAsia="Times New Roman" w:hAnsi="Segoe Print" w:cs="Times New Roman"/>
          <w:color w:val="000000"/>
          <w:sz w:val="32"/>
          <w:szCs w:val="32"/>
          <w:lang w:eastAsia="ru-RU"/>
        </w:rPr>
        <w:lastRenderedPageBreak/>
        <w:t>Изменения по охране труда с 1 сентября 2024 года</w:t>
      </w:r>
    </w:p>
    <w:p w:rsidR="000E2C84" w:rsidRPr="00403293" w:rsidRDefault="000E2C84" w:rsidP="00403293">
      <w:pPr>
        <w:shd w:val="clear" w:color="auto" w:fill="FFFFFF"/>
        <w:spacing w:after="300" w:line="300" w:lineRule="atLeast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bookmarkStart w:id="0" w:name="_GoBack"/>
      <w:r w:rsidRPr="0040329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Начало следующего учебного года не ожидается слишком насыщенным на новшества. Тем не менее, два проекта НПА готовятся к принятию и вступлению в силу с 01.09.2024:</w:t>
      </w:r>
    </w:p>
    <w:tbl>
      <w:tblPr>
        <w:tblW w:w="10641" w:type="dxa"/>
        <w:tblInd w:w="-1134" w:type="dxa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162"/>
        <w:gridCol w:w="2960"/>
        <w:gridCol w:w="3109"/>
      </w:tblGrid>
      <w:tr w:rsidR="000E2C84" w:rsidRPr="000E2C84" w:rsidTr="000E2C84">
        <w:trPr>
          <w:tblHeader/>
        </w:trPr>
        <w:tc>
          <w:tcPr>
            <w:tcW w:w="1132" w:type="pct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bookmarkEnd w:id="0"/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Нормативно-правовой акт (НПА)</w:t>
            </w:r>
          </w:p>
        </w:tc>
        <w:tc>
          <w:tcPr>
            <w:tcW w:w="1015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Вводится вместо / изменяет</w:t>
            </w:r>
          </w:p>
        </w:tc>
        <w:tc>
          <w:tcPr>
            <w:tcW w:w="1391" w:type="pct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Статус, Дата вступления в силу нового НПА</w:t>
            </w:r>
          </w:p>
        </w:tc>
        <w:tc>
          <w:tcPr>
            <w:tcW w:w="1461" w:type="pct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Документы по охране труда к пересмотру</w:t>
            </w:r>
          </w:p>
        </w:tc>
      </w:tr>
      <w:tr w:rsidR="000E2C84" w:rsidRPr="000E2C84" w:rsidTr="000E2C84">
        <w:tc>
          <w:tcPr>
            <w:tcW w:w="1132" w:type="pct"/>
            <w:vMerge w:val="restar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10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>Проект федерального закона «О внесении изменений в статью 213 и главу 36.1 Трудового кодекса Российской Федерации»</w:t>
              </w:r>
            </w:hyperlink>
          </w:p>
        </w:tc>
        <w:tc>
          <w:tcPr>
            <w:tcW w:w="101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Изменения в ТК РФ</w:t>
            </w:r>
          </w:p>
        </w:tc>
        <w:tc>
          <w:tcPr>
            <w:tcW w:w="139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сентября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Утверждается порядок получения работодателями доступа к ЛКОТ, а также состав, порядок размещения, передачи и хранения документов о состоянии условий и охраны труда и т.п., в том числе — самопроверки</w:t>
            </w:r>
          </w:p>
        </w:tc>
        <w:tc>
          <w:tcPr>
            <w:tcW w:w="146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·        Положение о СУОТ</w:t>
            </w:r>
          </w:p>
        </w:tc>
      </w:tr>
      <w:tr w:rsidR="000E2C84" w:rsidRPr="000E2C84" w:rsidTr="000E2C84">
        <w:tc>
          <w:tcPr>
            <w:tcW w:w="1132" w:type="pct"/>
            <w:vMerge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vAlign w:val="center"/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015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Вводятся изменения в главу 36.1 ТК РФ Расследование, </w:t>
            </w: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оформление (рассмотрение), учёт микроповреждений (микротравм), несчастных случаев»</w:t>
            </w:r>
          </w:p>
        </w:tc>
        <w:tc>
          <w:tcPr>
            <w:tcW w:w="139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>Проект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сентября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Устанавливается сообщения об остром профзаболевании в медицинскую организацию и </w:t>
            </w:r>
            <w:proofErr w:type="spellStart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Роспотребнадзор</w:t>
            </w:r>
            <w:proofErr w:type="spellEnd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меняется перечень материалов расследования несчастных случаев, дается определение «грубой неосторожности», определяются органы, имеющие право устанавливать схему определения тяжести несчастного случая, форму </w:t>
            </w:r>
            <w:proofErr w:type="spellStart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мед.заключения</w:t>
            </w:r>
            <w:proofErr w:type="spellEnd"/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характере повреждения в результате несчастного случая и справки о заключительном диагнозе пострадавшего</w:t>
            </w:r>
          </w:p>
        </w:tc>
        <w:tc>
          <w:tcPr>
            <w:tcW w:w="146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·   Положение о расследовании несчастных случаев</w:t>
            </w:r>
          </w:p>
        </w:tc>
      </w:tr>
      <w:tr w:rsidR="000E2C84" w:rsidRPr="000E2C84" w:rsidTr="000E2C84">
        <w:tc>
          <w:tcPr>
            <w:tcW w:w="1132" w:type="pct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403293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hyperlink r:id="rId11" w:tgtFrame="_blank" w:history="1"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 xml:space="preserve">Проект приказа Минтруда России «Об утверждении Правил по охране труда при работах в условиях воздействия </w:t>
              </w:r>
              <w:proofErr w:type="spellStart"/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>виброакустических</w:t>
              </w:r>
              <w:proofErr w:type="spellEnd"/>
              <w:r w:rsidR="000E2C84" w:rsidRPr="000E2C84">
                <w:rPr>
                  <w:rFonts w:ascii="Times New Roman" w:eastAsia="Times New Roman" w:hAnsi="Times New Roman" w:cs="Times New Roman"/>
                  <w:color w:val="428BCA"/>
                  <w:sz w:val="23"/>
                  <w:szCs w:val="23"/>
                  <w:u w:val="single"/>
                  <w:lang w:eastAsia="ru-RU"/>
                </w:rPr>
                <w:t xml:space="preserve"> факторов»</w:t>
              </w:r>
            </w:hyperlink>
          </w:p>
        </w:tc>
        <w:tc>
          <w:tcPr>
            <w:tcW w:w="1015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Вводится впервые</w:t>
            </w:r>
          </w:p>
        </w:tc>
        <w:tc>
          <w:tcPr>
            <w:tcW w:w="139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Проект</w:t>
            </w:r>
            <w:r w:rsidRPr="000E2C8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если будет принят – 1 сентября 2024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0E2C84" w:rsidRPr="000E2C84" w:rsidRDefault="000E2C84" w:rsidP="000E2C84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Устанавливаются требования к проведению работ в условия повышенного уровня шума и вибрации, инфразвука и ультразвука</w:t>
            </w:r>
          </w:p>
        </w:tc>
        <w:tc>
          <w:tcPr>
            <w:tcW w:w="1461" w:type="pct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E2C84" w:rsidRPr="000E2C84" w:rsidRDefault="000E2C84" w:rsidP="000E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E2C8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</w:t>
            </w:r>
          </w:p>
        </w:tc>
      </w:tr>
    </w:tbl>
    <w:p w:rsidR="00FB2CCE" w:rsidRDefault="00FB2CCE"/>
    <w:sectPr w:rsidR="00FB2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83894"/>
    <w:multiLevelType w:val="multilevel"/>
    <w:tmpl w:val="7AB85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38"/>
    <w:rsid w:val="000E2C84"/>
    <w:rsid w:val="00122638"/>
    <w:rsid w:val="00403293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CFAF"/>
  <w15:chartTrackingRefBased/>
  <w15:docId w15:val="{8E6FB5B7-37D3-43E9-BE03-F627F680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gov.ru/Regulation/Npa/PublicView?npaID=13475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gulation.gov.ru/Regulation/Npa/PublicView?npaID=1398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gov.ru/Regulation/Npa/PublicView?npaID=132536" TargetMode="External"/><Relationship Id="rId11" Type="http://schemas.openxmlformats.org/officeDocument/2006/relationships/hyperlink" Target="https://regulation.gov.ru/Regulation/Npa/PublicView?npaID=139367" TargetMode="External"/><Relationship Id="rId5" Type="http://schemas.openxmlformats.org/officeDocument/2006/relationships/hyperlink" Target="https://sozd.duma.gov.ru/bill/409465-8" TargetMode="External"/><Relationship Id="rId10" Type="http://schemas.openxmlformats.org/officeDocument/2006/relationships/hyperlink" Target="https://regulation.gov.ru/Regulation/Npa/PublicView?npaID=135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gulation.gov.ru/Regulation/Npa/PublicView?npaID=137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1074</Words>
  <Characters>6127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3</cp:revision>
  <dcterms:created xsi:type="dcterms:W3CDTF">2023-12-06T03:58:00Z</dcterms:created>
  <dcterms:modified xsi:type="dcterms:W3CDTF">2023-12-07T01:39:00Z</dcterms:modified>
</cp:coreProperties>
</file>