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323FB4" w:rsidRPr="00FF309E" w:rsidRDefault="00323FB4" w:rsidP="00404C1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44"/>
          <w:szCs w:val="44"/>
          <w:lang w:eastAsia="ru-RU"/>
        </w:rPr>
      </w:pPr>
      <w:r w:rsidRPr="00FF309E">
        <w:rPr>
          <w:rFonts w:ascii="Arial" w:eastAsia="Times New Roman" w:hAnsi="Arial" w:cs="Arial"/>
          <w:b/>
          <w:bCs/>
          <w:color w:val="0070C0"/>
          <w:kern w:val="36"/>
          <w:sz w:val="44"/>
          <w:szCs w:val="44"/>
          <w:lang w:eastAsia="ru-RU"/>
        </w:rPr>
        <w:t>Медосмотры в образовательных учреждениях</w:t>
      </w:r>
    </w:p>
    <w:p w:rsidR="00323FB4" w:rsidRPr="00323FB4" w:rsidRDefault="00323FB4" w:rsidP="00323FB4">
      <w:pPr>
        <w:spacing w:after="0" w:line="15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3FB4" w:rsidRPr="00FF309E" w:rsidRDefault="00323FB4" w:rsidP="00404C1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F5496" w:themeColor="accent5" w:themeShade="BF"/>
          <w:sz w:val="32"/>
          <w:szCs w:val="32"/>
          <w:lang w:eastAsia="ru-RU"/>
        </w:rPr>
      </w:pPr>
      <w:r w:rsidRPr="00FF309E">
        <w:rPr>
          <w:rFonts w:ascii="Arial" w:eastAsia="Times New Roman" w:hAnsi="Arial" w:cs="Arial"/>
          <w:b/>
          <w:bCs/>
          <w:color w:val="2F5496" w:themeColor="accent5" w:themeShade="BF"/>
          <w:sz w:val="32"/>
          <w:szCs w:val="32"/>
          <w:lang w:eastAsia="ru-RU"/>
        </w:rPr>
        <w:t>Обязателен ли медосмотр для работников, которые трудятся, когда детей нет в учреждении</w:t>
      </w:r>
    </w:p>
    <w:p w:rsidR="00323FB4" w:rsidRPr="00323FB4" w:rsidRDefault="00323FB4" w:rsidP="009A5331">
      <w:pPr>
        <w:spacing w:after="0" w:line="420" w:lineRule="atLeast"/>
        <w:ind w:firstLine="70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Предварительный, а также периодические и при необходимости внеочередные медосмотры обязательны для всех, кто работает в организациях, деятельность которых связана с воспитанием и обучением детей </w:t>
      </w:r>
      <w:r w:rsidRPr="00FF309E">
        <w:rPr>
          <w:rFonts w:ascii="Georgia" w:eastAsia="Times New Roman" w:hAnsi="Georgia" w:cs="Times New Roman"/>
          <w:sz w:val="27"/>
          <w:szCs w:val="27"/>
          <w:lang w:eastAsia="ru-RU"/>
        </w:rPr>
        <w:t>(</w:t>
      </w:r>
      <w:hyperlink r:id="rId5" w:anchor="ZAP2KP23JQ" w:tgtFrame="_blank" w:history="1">
        <w:r w:rsidRPr="00FF309E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п. 25</w:t>
        </w:r>
      </w:hyperlink>
      <w:r w:rsidRPr="00FF309E">
        <w:rPr>
          <w:rFonts w:ascii="Georgia" w:eastAsia="Times New Roman" w:hAnsi="Georgia" w:cs="Times New Roman"/>
          <w:sz w:val="27"/>
          <w:szCs w:val="27"/>
          <w:lang w:eastAsia="ru-RU"/>
        </w:rPr>
        <w:t xml:space="preserve"> приложения </w:t>
      </w:r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к Порядку проведения медосмотров, утв. приказом Минздрава от 28.01.2021 № 29н, далее — Порядок № 29н). При этом неважно, в какое время работник выполняет свои должностные обязанности и контактирует ли он с </w:t>
      </w:r>
      <w:r w:rsidRPr="00FF309E">
        <w:rPr>
          <w:rFonts w:ascii="Georgia" w:eastAsia="Times New Roman" w:hAnsi="Georgia" w:cs="Times New Roman"/>
          <w:sz w:val="27"/>
          <w:szCs w:val="27"/>
          <w:lang w:eastAsia="ru-RU"/>
        </w:rPr>
        <w:t>детьми (</w:t>
      </w:r>
      <w:hyperlink r:id="rId6" w:anchor="XA00M5Q2MD" w:tgtFrame="_blank" w:history="1">
        <w:r w:rsidRPr="00FF309E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п. 1.5</w:t>
        </w:r>
      </w:hyperlink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 СП 2.4.3648-20).</w:t>
      </w:r>
    </w:p>
    <w:p w:rsidR="00323FB4" w:rsidRPr="00FB6537" w:rsidRDefault="00323FB4" w:rsidP="009A5331">
      <w:pPr>
        <w:spacing w:line="360" w:lineRule="atLeast"/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F309E">
        <w:rPr>
          <w:rFonts w:ascii="Arial" w:eastAsia="Times New Roman" w:hAnsi="Arial" w:cs="Arial"/>
          <w:b/>
          <w:bCs/>
          <w:color w:val="2E74B5" w:themeColor="accent1" w:themeShade="BF"/>
          <w:sz w:val="24"/>
          <w:szCs w:val="24"/>
          <w:lang w:eastAsia="ru-RU"/>
        </w:rPr>
        <w:t>Пример. </w:t>
      </w:r>
      <w:r w:rsidRPr="00FB6537">
        <w:rPr>
          <w:rFonts w:ascii="Arial" w:eastAsia="Times New Roman" w:hAnsi="Arial" w:cs="Arial"/>
          <w:i/>
          <w:sz w:val="24"/>
          <w:szCs w:val="24"/>
          <w:lang w:eastAsia="ru-RU"/>
        </w:rPr>
        <w:t>В штат детского сада приняли охранника для работы в ночную смену. Работник заступает в 22:00, когда дети уже дома, а сменяется в 06:00, когда родители их еще не привели. Вне зависимости от того, что охранник никак не пересекается с детьми, работники отдела кадров направили его на предварительный медосмотр, а специалист по ОТ включил в график на периодический.</w:t>
      </w:r>
    </w:p>
    <w:p w:rsidR="00323FB4" w:rsidRPr="00323FB4" w:rsidRDefault="00323FB4" w:rsidP="009A5331">
      <w:pPr>
        <w:spacing w:after="240" w:line="420" w:lineRule="atLeast"/>
        <w:ind w:firstLine="70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Работа в образовательном учреждении, в котором обучаются или воспитываются только совершеннолетние, не основание для направления на медосмотр. Среди таких учреждени</w:t>
      </w:r>
      <w:bookmarkStart w:id="0" w:name="_GoBack"/>
      <w:bookmarkEnd w:id="0"/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й, например, университеты и академии постдипломного образования, где проходят обучение выпускники </w:t>
      </w:r>
      <w:proofErr w:type="spellStart"/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бакалавриата</w:t>
      </w:r>
      <w:proofErr w:type="spellEnd"/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. В них итоговое решение о необходимости медосмотра принимают в зависимости от других выполняемых работ, а также вредных и опасных производственных факторов.</w:t>
      </w:r>
    </w:p>
    <w:p w:rsidR="00323FB4" w:rsidRPr="00FF309E" w:rsidRDefault="00323FB4" w:rsidP="00725ED3">
      <w:pPr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2F5496" w:themeColor="accent5" w:themeShade="BF"/>
          <w:sz w:val="32"/>
          <w:szCs w:val="32"/>
          <w:lang w:eastAsia="ru-RU"/>
        </w:rPr>
      </w:pPr>
      <w:r w:rsidRPr="00FF309E">
        <w:rPr>
          <w:rFonts w:ascii="Arial" w:eastAsia="Times New Roman" w:hAnsi="Arial" w:cs="Arial"/>
          <w:b/>
          <w:bCs/>
          <w:color w:val="2F5496" w:themeColor="accent5" w:themeShade="BF"/>
          <w:sz w:val="32"/>
          <w:szCs w:val="32"/>
          <w:lang w:eastAsia="ru-RU"/>
        </w:rPr>
        <w:t>Оформляют ли медкнижки, если в образовательном учреждении обучаются только совершеннолетние</w:t>
      </w:r>
    </w:p>
    <w:p w:rsidR="00323FB4" w:rsidRPr="00323FB4" w:rsidRDefault="00323FB4" w:rsidP="0032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FB4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323FB4" w:rsidRDefault="00323FB4" w:rsidP="009A5331">
      <w:pPr>
        <w:spacing w:after="0" w:line="420" w:lineRule="atLeast"/>
        <w:ind w:firstLine="70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Помимо всех работников организаций по обучению и воспитанию детей, медкнижки оформляют еще и тем, кто контактирует с пищевыми продуктами в процессе их производства, хранения, транспортировки и </w:t>
      </w:r>
      <w:r w:rsidRPr="00FF309E">
        <w:rPr>
          <w:rFonts w:ascii="Georgia" w:eastAsia="Times New Roman" w:hAnsi="Georgia" w:cs="Times New Roman"/>
          <w:sz w:val="27"/>
          <w:szCs w:val="27"/>
          <w:lang w:eastAsia="ru-RU"/>
        </w:rPr>
        <w:t>реализации (</w:t>
      </w:r>
      <w:hyperlink r:id="rId7" w:anchor="XA00M2O2MP" w:tgtFrame="_blank" w:history="1">
        <w:r w:rsidRPr="00FF309E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п. 2</w:t>
        </w:r>
      </w:hyperlink>
      <w:r w:rsidRPr="00FF309E">
        <w:rPr>
          <w:rFonts w:ascii="Georgia" w:eastAsia="Times New Roman" w:hAnsi="Georgia" w:cs="Times New Roman"/>
          <w:sz w:val="27"/>
          <w:szCs w:val="27"/>
          <w:lang w:eastAsia="ru-RU"/>
        </w:rPr>
        <w:t xml:space="preserve"> Порядка </w:t>
      </w:r>
      <w:r w:rsidRPr="00323FB4">
        <w:rPr>
          <w:rFonts w:ascii="Georgia" w:eastAsia="Times New Roman" w:hAnsi="Georgia" w:cs="Times New Roman"/>
          <w:sz w:val="27"/>
          <w:szCs w:val="27"/>
          <w:lang w:eastAsia="ru-RU"/>
        </w:rPr>
        <w:t>учета и выдачи личных медицинских книжек, утв. приказом Минздрава от 18.02.2022 № 90н). Почти в каждом образовательном учреждении есть такие работники, например, повара и кассиры в столовых. Для кого и в каких организациях медкнижки также обязательны, смотрите в таблице.</w:t>
      </w:r>
    </w:p>
    <w:p w:rsidR="00301E61" w:rsidRPr="00323FB4" w:rsidRDefault="00301E61" w:rsidP="00323FB4">
      <w:pPr>
        <w:spacing w:after="0" w:line="420" w:lineRule="atLeast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01E6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drawing>
          <wp:inline distT="0" distB="0" distL="0" distR="0">
            <wp:extent cx="5940425" cy="3453174"/>
            <wp:effectExtent l="0" t="0" r="3175" b="0"/>
            <wp:docPr id="1" name="Рисунок 1" descr="https://e.profkiosk.ru/media/f3c2e7a0-048e-4343-b735-a32b4b120ae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f3c2e7a0-048e-4343-b735-a32b4b120ae3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E1F" w:rsidRDefault="00B75E1F" w:rsidP="00B75E1F">
      <w:pPr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</w:p>
    <w:p w:rsidR="00323FB4" w:rsidRPr="00FF309E" w:rsidRDefault="00323FB4" w:rsidP="00B75E1F">
      <w:pPr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2F5496" w:themeColor="accent5" w:themeShade="BF"/>
          <w:sz w:val="33"/>
          <w:szCs w:val="33"/>
          <w:lang w:eastAsia="ru-RU"/>
        </w:rPr>
      </w:pPr>
      <w:r w:rsidRPr="00FF309E">
        <w:rPr>
          <w:rFonts w:ascii="Arial" w:eastAsia="Times New Roman" w:hAnsi="Arial" w:cs="Arial"/>
          <w:b/>
          <w:bCs/>
          <w:color w:val="2F5496" w:themeColor="accent5" w:themeShade="BF"/>
          <w:sz w:val="33"/>
          <w:szCs w:val="33"/>
          <w:lang w:eastAsia="ru-RU"/>
        </w:rPr>
        <w:t>Проводят ли медосмотры поступающим на обучение</w:t>
      </w:r>
    </w:p>
    <w:p w:rsidR="00323FB4" w:rsidRPr="008D2D80" w:rsidRDefault="00323FB4" w:rsidP="00323FB4">
      <w:pPr>
        <w:spacing w:after="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3FB4" w:rsidRPr="008D2D80" w:rsidRDefault="00323FB4" w:rsidP="009A533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D80">
        <w:rPr>
          <w:rFonts w:ascii="Times New Roman" w:hAnsi="Times New Roman" w:cs="Times New Roman"/>
          <w:sz w:val="28"/>
          <w:szCs w:val="28"/>
          <w:lang w:eastAsia="ru-RU"/>
        </w:rPr>
        <w:t>Предварительный медосмотр проходят поступающие на обучение по специальностям и направлениям из перечня, утвержденного </w:t>
      </w:r>
      <w:hyperlink r:id="rId9" w:tgtFrame="_blank" w:history="1">
        <w:r w:rsidRPr="008D2D8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от 14.08.2013 № 697</w:t>
        </w:r>
      </w:hyperlink>
      <w:r w:rsidRPr="008D2D80">
        <w:rPr>
          <w:rFonts w:ascii="Times New Roman" w:hAnsi="Times New Roman" w:cs="Times New Roman"/>
          <w:sz w:val="28"/>
          <w:szCs w:val="28"/>
          <w:lang w:eastAsia="ru-RU"/>
        </w:rPr>
        <w:t>. Об этом их заранее должна проинформировать приемная комиссия, которая и организует процедуру (</w:t>
      </w:r>
      <w:hyperlink r:id="rId10" w:anchor="XA00MA42N8" w:tgtFrame="_blank" w:history="1">
        <w:r w:rsidRPr="008D2D8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п. 18.1</w:t>
        </w:r>
      </w:hyperlink>
      <w:r w:rsidRPr="008D2D80">
        <w:rPr>
          <w:rFonts w:ascii="Times New Roman" w:hAnsi="Times New Roman" w:cs="Times New Roman"/>
          <w:sz w:val="28"/>
          <w:szCs w:val="28"/>
          <w:lang w:eastAsia="ru-RU"/>
        </w:rPr>
        <w:t xml:space="preserve"> приказа </w:t>
      </w:r>
      <w:proofErr w:type="spellStart"/>
      <w:r w:rsidRPr="008D2D8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D2D80">
        <w:rPr>
          <w:rFonts w:ascii="Times New Roman" w:hAnsi="Times New Roman" w:cs="Times New Roman"/>
          <w:sz w:val="28"/>
          <w:szCs w:val="28"/>
          <w:lang w:eastAsia="ru-RU"/>
        </w:rPr>
        <w:t xml:space="preserve"> от 02.09.2020 № 457; </w:t>
      </w:r>
      <w:hyperlink r:id="rId11" w:anchor="XA00MG02O8" w:tgtFrame="_blank" w:history="1">
        <w:r w:rsidRPr="008D2D80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подп. «г» п. 41</w:t>
        </w:r>
      </w:hyperlink>
      <w:r w:rsidRPr="008D2D80">
        <w:rPr>
          <w:rFonts w:ascii="Times New Roman" w:hAnsi="Times New Roman" w:cs="Times New Roman"/>
          <w:sz w:val="28"/>
          <w:szCs w:val="28"/>
          <w:lang w:eastAsia="ru-RU"/>
        </w:rPr>
        <w:t xml:space="preserve"> приказа </w:t>
      </w:r>
      <w:proofErr w:type="spellStart"/>
      <w:r w:rsidRPr="008D2D80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D2D80">
        <w:rPr>
          <w:rFonts w:ascii="Times New Roman" w:hAnsi="Times New Roman" w:cs="Times New Roman"/>
          <w:sz w:val="28"/>
          <w:szCs w:val="28"/>
          <w:lang w:eastAsia="ru-RU"/>
        </w:rPr>
        <w:t xml:space="preserve"> от 21.08.2020 № 1076).</w:t>
      </w:r>
    </w:p>
    <w:p w:rsidR="00323FB4" w:rsidRPr="008D2D80" w:rsidRDefault="00323FB4" w:rsidP="009A5331">
      <w:pPr>
        <w:spacing w:after="0" w:line="420" w:lineRule="atLeast"/>
        <w:ind w:firstLine="70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D2D80">
        <w:rPr>
          <w:rFonts w:ascii="Georgia" w:eastAsia="Times New Roman" w:hAnsi="Georgia" w:cs="Times New Roman"/>
          <w:sz w:val="27"/>
          <w:szCs w:val="27"/>
          <w:lang w:eastAsia="ru-RU"/>
        </w:rPr>
        <w:t>Для поступающих на обучение приемная комиссия организует медосмотр в порядке, установленном для работников. Например, если профессия предусматривает работу на высоте, поступающего направляют на медосмотр по </w:t>
      </w:r>
      <w:hyperlink r:id="rId12" w:anchor="ZAP21523EQ" w:tgtFrame="_blank" w:history="1">
        <w:r w:rsidRPr="008D2D80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пункту 6</w:t>
        </w:r>
      </w:hyperlink>
      <w:r w:rsidRPr="008D2D80">
        <w:rPr>
          <w:rFonts w:ascii="Georgia" w:eastAsia="Times New Roman" w:hAnsi="Georgia" w:cs="Times New Roman"/>
          <w:sz w:val="27"/>
          <w:szCs w:val="27"/>
          <w:lang w:eastAsia="ru-RU"/>
        </w:rPr>
        <w:t> приложения к Порядку № 29н. Если по результатам медосмотра врачи выявляют противопоказания, комиссия не отказывает в приеме, но сообщает, что в дальнейшем будет проблематично трудоустроиться, и рекомендует рассмотреть вопрос о смене специальности или направления.</w:t>
      </w:r>
    </w:p>
    <w:p w:rsidR="00323FB4" w:rsidRPr="008D2D80" w:rsidRDefault="00323FB4" w:rsidP="009A5331">
      <w:pPr>
        <w:spacing w:after="0" w:line="420" w:lineRule="atLeast"/>
        <w:ind w:firstLine="70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D2D80">
        <w:rPr>
          <w:rFonts w:ascii="Georgia" w:eastAsia="Times New Roman" w:hAnsi="Georgia" w:cs="Times New Roman"/>
          <w:sz w:val="27"/>
          <w:szCs w:val="27"/>
          <w:lang w:eastAsia="ru-RU"/>
        </w:rPr>
        <w:t>Большинство образовательных учреждений до сих пор требуют от поступающих справку по форме 086/у, но нормативных оснований для этого нет, поэтому поступающий вправе ее не предоставлять. В </w:t>
      </w:r>
      <w:hyperlink r:id="rId13" w:tgtFrame="_blank" w:history="1">
        <w:r w:rsidRPr="008D2D80">
          <w:rPr>
            <w:rFonts w:ascii="Georgia" w:eastAsia="Times New Roman" w:hAnsi="Georgia" w:cs="Times New Roman"/>
            <w:sz w:val="27"/>
            <w:szCs w:val="27"/>
            <w:u w:val="single"/>
            <w:lang w:eastAsia="ru-RU"/>
          </w:rPr>
          <w:t>приказе Минздрава от 15.12.2014 № 834н</w:t>
        </w:r>
      </w:hyperlink>
      <w:r w:rsidRPr="008D2D80">
        <w:rPr>
          <w:rFonts w:ascii="Georgia" w:eastAsia="Times New Roman" w:hAnsi="Georgia" w:cs="Times New Roman"/>
          <w:sz w:val="27"/>
          <w:szCs w:val="27"/>
          <w:lang w:eastAsia="ru-RU"/>
        </w:rPr>
        <w:t> утвердили только форму документа. Предварительный медосмотр для поступающих на обучение — это обязательная процедура, и от нее отказаться не получится.</w:t>
      </w:r>
      <w:bookmarkStart w:id="1" w:name="33798"/>
      <w:bookmarkEnd w:id="1"/>
    </w:p>
    <w:sectPr w:rsidR="00323FB4" w:rsidRPr="008D2D80" w:rsidSect="00930DA4">
      <w:pgSz w:w="11906" w:h="16838"/>
      <w:pgMar w:top="426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0F58"/>
    <w:multiLevelType w:val="multilevel"/>
    <w:tmpl w:val="B918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874D4"/>
    <w:multiLevelType w:val="multilevel"/>
    <w:tmpl w:val="4F04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5057E"/>
    <w:multiLevelType w:val="multilevel"/>
    <w:tmpl w:val="CCBA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95617"/>
    <w:multiLevelType w:val="multilevel"/>
    <w:tmpl w:val="0720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3D5155"/>
    <w:multiLevelType w:val="multilevel"/>
    <w:tmpl w:val="D842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15552"/>
    <w:multiLevelType w:val="multilevel"/>
    <w:tmpl w:val="E512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820FE"/>
    <w:multiLevelType w:val="multilevel"/>
    <w:tmpl w:val="EDC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559D2"/>
    <w:multiLevelType w:val="multilevel"/>
    <w:tmpl w:val="0EE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52225"/>
    <w:multiLevelType w:val="multilevel"/>
    <w:tmpl w:val="1C3C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1D"/>
    <w:rsid w:val="000E70A1"/>
    <w:rsid w:val="001D28C1"/>
    <w:rsid w:val="001E5E2E"/>
    <w:rsid w:val="00301E61"/>
    <w:rsid w:val="00323FB4"/>
    <w:rsid w:val="003302BC"/>
    <w:rsid w:val="003E116A"/>
    <w:rsid w:val="00404C1E"/>
    <w:rsid w:val="00725ED3"/>
    <w:rsid w:val="007555E0"/>
    <w:rsid w:val="008D2D80"/>
    <w:rsid w:val="008E241D"/>
    <w:rsid w:val="00930DA4"/>
    <w:rsid w:val="00953A1B"/>
    <w:rsid w:val="009A5331"/>
    <w:rsid w:val="00B75E1F"/>
    <w:rsid w:val="00BF4EEE"/>
    <w:rsid w:val="00D30075"/>
    <w:rsid w:val="00FB6537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D865"/>
  <w15:chartTrackingRefBased/>
  <w15:docId w15:val="{13D096EC-AA5D-417F-8958-A0D14468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D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80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0562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3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280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8589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29581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8434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99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91665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7931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43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294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0135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468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056289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036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736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558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3538540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479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7539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57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28464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07719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62234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3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87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4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37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42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690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9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970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26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3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0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06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8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55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3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0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2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3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8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72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46162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1536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447307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2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0448780">
                  <w:marLeft w:val="0"/>
                  <w:marRight w:val="0"/>
                  <w:marTop w:val="9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452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46572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9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2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1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97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67399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088730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40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25290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78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79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2647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199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80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36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48999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57403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79500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95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469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406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57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79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38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18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2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59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5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64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65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520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8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6468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014274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100809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0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20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4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775">
                                  <w:marLeft w:val="45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0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67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87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326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8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9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48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42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986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78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22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8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58003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148155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86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1102721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44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6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46063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533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43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19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945297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37329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328264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45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4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2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0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004242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31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40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233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0985546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141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32638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0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36365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96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192537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38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29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26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596994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2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306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798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57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097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93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4422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738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9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684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278848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061021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8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9184">
                                  <w:marLeft w:val="45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1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91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66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3953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777745466">
                  <w:marLeft w:val="300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1226843524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555892965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6863723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73862920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9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5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71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6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68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53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6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48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723">
          <w:marLeft w:val="0"/>
          <w:marRight w:val="0"/>
          <w:marTop w:val="0"/>
          <w:marBottom w:val="0"/>
          <w:divBdr>
            <w:top w:val="single" w:sz="6" w:space="0" w:color="1E1E1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59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4700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79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2853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8389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30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260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0509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82259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23027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565247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8126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38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60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488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1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5558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0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857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0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292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89886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87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858285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05976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4934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2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6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2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5634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1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5419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2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5341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3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99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3722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7865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480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01252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319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050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74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otruda.ru/npd-doc?npmid=99&amp;npid=4202454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otruda.ru/npd-doc?npmid=99&amp;npid=728254923&amp;anchor=XA00M2O2MP" TargetMode="External"/><Relationship Id="rId12" Type="http://schemas.openxmlformats.org/officeDocument/2006/relationships/hyperlink" Target="https://e.otruda.ru/npd-doc?npmid=99&amp;npid=573473070&amp;anchor=ZAP21523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otruda.ru/npd-doc?npmid=99&amp;npid=566085656&amp;anchor=XA00M5Q2MD" TargetMode="External"/><Relationship Id="rId11" Type="http://schemas.openxmlformats.org/officeDocument/2006/relationships/hyperlink" Target="https://e.otruda.ru/npd-doc?npmid=99&amp;npid=565705853&amp;anchor=XA00MG02O8" TargetMode="External"/><Relationship Id="rId5" Type="http://schemas.openxmlformats.org/officeDocument/2006/relationships/hyperlink" Target="https://e.otruda.ru/npd-doc?npmid=99&amp;npid=573473070&amp;anchor=ZAP2KP23J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.otruda.ru/npd-doc?npmid=99&amp;npid=566006379&amp;anchor=XA00MA42N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otruda.ru/npd-doc?npmid=99&amp;npid=4990387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Семагина Татьяна Александровна</dc:creator>
  <cp:keywords/>
  <dc:description/>
  <cp:lastModifiedBy>Семагина Татьяна Александровна</cp:lastModifiedBy>
  <cp:revision>17</cp:revision>
  <dcterms:created xsi:type="dcterms:W3CDTF">2024-11-05T02:10:00Z</dcterms:created>
  <dcterms:modified xsi:type="dcterms:W3CDTF">2025-01-14T04:33:00Z</dcterms:modified>
</cp:coreProperties>
</file>