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0" w:rsidRPr="006269B0" w:rsidRDefault="00BB456A" w:rsidP="006269B0">
      <w:pPr>
        <w:pStyle w:val="3"/>
        <w:spacing w:before="120" w:after="0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АНАЛИТИЧЕСКАЯ СПРАВКА</w:t>
      </w:r>
    </w:p>
    <w:p w:rsidR="006269B0" w:rsidRPr="00D43FC2" w:rsidRDefault="006269B0" w:rsidP="006269B0">
      <w:pPr>
        <w:jc w:val="center"/>
        <w:rPr>
          <w:b/>
        </w:rPr>
      </w:pPr>
      <w:r w:rsidRPr="00D43FC2">
        <w:rPr>
          <w:b/>
        </w:rPr>
        <w:t>СОЦИАЛЬНО-ЭКОНОМИЧЕСК</w:t>
      </w:r>
      <w:r>
        <w:rPr>
          <w:b/>
        </w:rPr>
        <w:t>ОЙ</w:t>
      </w:r>
      <w:r w:rsidRPr="00D43FC2">
        <w:rPr>
          <w:b/>
        </w:rPr>
        <w:t xml:space="preserve"> СИТУАЦИ</w:t>
      </w:r>
      <w:r>
        <w:rPr>
          <w:b/>
        </w:rPr>
        <w:t xml:space="preserve">И В </w:t>
      </w:r>
      <w:r w:rsidRPr="00D43FC2">
        <w:rPr>
          <w:b/>
        </w:rPr>
        <w:t>МУНИЦИПАЛЬНО</w:t>
      </w:r>
      <w:r>
        <w:rPr>
          <w:b/>
        </w:rPr>
        <w:t>М</w:t>
      </w:r>
      <w:r w:rsidRPr="00D43FC2">
        <w:rPr>
          <w:b/>
        </w:rPr>
        <w:t xml:space="preserve"> ОБРАЗОВАНИ</w:t>
      </w:r>
      <w:r>
        <w:rPr>
          <w:b/>
        </w:rPr>
        <w:t>И</w:t>
      </w:r>
      <w:r w:rsidRPr="00D43FC2">
        <w:rPr>
          <w:b/>
        </w:rPr>
        <w:t xml:space="preserve"> ГОРОДА БОДАЙБО И РАЙОНА </w:t>
      </w:r>
    </w:p>
    <w:p w:rsidR="006269B0" w:rsidRPr="00D43FC2" w:rsidRDefault="006269B0" w:rsidP="006269B0">
      <w:pPr>
        <w:jc w:val="center"/>
        <w:rPr>
          <w:b/>
        </w:rPr>
      </w:pPr>
      <w:r w:rsidRPr="00D43FC2">
        <w:rPr>
          <w:b/>
        </w:rPr>
        <w:t>ЗА 201</w:t>
      </w:r>
      <w:r w:rsidR="00212302">
        <w:rPr>
          <w:b/>
        </w:rPr>
        <w:t>6</w:t>
      </w:r>
      <w:r w:rsidRPr="00D43FC2">
        <w:rPr>
          <w:b/>
        </w:rPr>
        <w:t xml:space="preserve"> ГОД </w:t>
      </w:r>
    </w:p>
    <w:p w:rsidR="006269B0" w:rsidRDefault="006269B0" w:rsidP="006269B0">
      <w:pPr>
        <w:tabs>
          <w:tab w:val="num" w:pos="426"/>
        </w:tabs>
        <w:ind w:left="840"/>
        <w:jc w:val="center"/>
        <w:rPr>
          <w:b/>
        </w:rPr>
      </w:pPr>
    </w:p>
    <w:p w:rsidR="006269B0" w:rsidRPr="00D43FC2" w:rsidRDefault="006269B0" w:rsidP="006269B0">
      <w:pPr>
        <w:tabs>
          <w:tab w:val="left" w:pos="993"/>
        </w:tabs>
        <w:jc w:val="center"/>
        <w:rPr>
          <w:b/>
        </w:rPr>
      </w:pPr>
    </w:p>
    <w:p w:rsidR="006269B0" w:rsidRDefault="006269B0" w:rsidP="006269B0">
      <w:pPr>
        <w:ind w:firstLine="705"/>
        <w:jc w:val="both"/>
      </w:pPr>
      <w:proofErr w:type="spellStart"/>
      <w:r w:rsidRPr="00D43FC2">
        <w:t>Бодайбинский</w:t>
      </w:r>
      <w:proofErr w:type="spellEnd"/>
      <w:r w:rsidRPr="00D43FC2">
        <w:t xml:space="preserve"> район – типично индустриальный северный район, со значительными территориальными ресурсами. Площадь территории - 92,0 тыс</w:t>
      </w:r>
      <w:proofErr w:type="gramStart"/>
      <w:r w:rsidRPr="00D43FC2">
        <w:t>.м</w:t>
      </w:r>
      <w:proofErr w:type="gramEnd"/>
      <w:r w:rsidR="00222A9C">
        <w:rPr>
          <w:vertAlign w:val="superscript"/>
        </w:rPr>
        <w:t xml:space="preserve">2  </w:t>
      </w:r>
      <w:r w:rsidR="00222A9C">
        <w:t>(</w:t>
      </w:r>
      <w:r w:rsidRPr="00D43FC2">
        <w:t xml:space="preserve">12% территории Иркутской области). </w:t>
      </w:r>
      <w:r>
        <w:t xml:space="preserve">Численность постоянного населения </w:t>
      </w:r>
      <w:proofErr w:type="spellStart"/>
      <w:r>
        <w:t>Бодайбинского</w:t>
      </w:r>
      <w:proofErr w:type="spellEnd"/>
      <w:r>
        <w:t xml:space="preserve"> района </w:t>
      </w:r>
      <w:r w:rsidR="007D7D49">
        <w:t>по состоянию на 01.01.201</w:t>
      </w:r>
      <w:r w:rsidR="00212302">
        <w:t>7</w:t>
      </w:r>
      <w:r w:rsidR="007D7D49">
        <w:t xml:space="preserve"> г</w:t>
      </w:r>
      <w:r w:rsidR="00400352">
        <w:t>.</w:t>
      </w:r>
      <w:r w:rsidR="007D7D49">
        <w:t xml:space="preserve">  </w:t>
      </w:r>
      <w:r w:rsidR="00400352">
        <w:t xml:space="preserve">составляет </w:t>
      </w:r>
      <w:r w:rsidR="004576AD">
        <w:t>19,4</w:t>
      </w:r>
      <w:r w:rsidR="00400352" w:rsidRPr="00212302">
        <w:rPr>
          <w:color w:val="FF0000"/>
        </w:rPr>
        <w:t xml:space="preserve"> </w:t>
      </w:r>
      <w:r w:rsidR="00400352">
        <w:t>тыс</w:t>
      </w:r>
      <w:r w:rsidR="00D2559B">
        <w:t>.</w:t>
      </w:r>
      <w:r>
        <w:t xml:space="preserve"> чел.</w:t>
      </w:r>
    </w:p>
    <w:p w:rsidR="00222A9C" w:rsidRDefault="006269B0" w:rsidP="006269B0">
      <w:pPr>
        <w:ind w:firstLine="705"/>
        <w:jc w:val="both"/>
      </w:pPr>
      <w:proofErr w:type="spellStart"/>
      <w:r w:rsidRPr="00D43FC2">
        <w:t>Бодайбинский</w:t>
      </w:r>
      <w:proofErr w:type="spellEnd"/>
      <w:r w:rsidRPr="00D43FC2">
        <w:t xml:space="preserve"> район занимает северо-восточную часть Иркутской области, на севере и востоке граничит с республикой Саха (Якутия), на юге – с республикой Бурятия и Читинской областью, на западе – с </w:t>
      </w:r>
      <w:proofErr w:type="spellStart"/>
      <w:r w:rsidRPr="00D43FC2">
        <w:t>Мамско-Чуйским</w:t>
      </w:r>
      <w:proofErr w:type="spellEnd"/>
      <w:r w:rsidRPr="00D43FC2">
        <w:t xml:space="preserve"> районом. </w:t>
      </w:r>
    </w:p>
    <w:p w:rsidR="00222A9C" w:rsidRDefault="005D7757" w:rsidP="006269B0">
      <w:pPr>
        <w:ind w:firstLine="705"/>
        <w:jc w:val="both"/>
      </w:pPr>
      <w:r>
        <w:t xml:space="preserve">Климат резко-континентальный. </w:t>
      </w:r>
      <w:proofErr w:type="spellStart"/>
      <w:r>
        <w:t>Бодайбинский</w:t>
      </w:r>
      <w:proofErr w:type="spellEnd"/>
      <w:r>
        <w:t xml:space="preserve"> район относится к местности, приравненной к районам Крайнего Севера.</w:t>
      </w:r>
    </w:p>
    <w:p w:rsidR="00222A9C" w:rsidRDefault="00222A9C" w:rsidP="00222A9C">
      <w:pPr>
        <w:ind w:firstLine="705"/>
        <w:jc w:val="both"/>
      </w:pPr>
      <w:r>
        <w:t>А</w:t>
      </w:r>
      <w:r w:rsidRPr="00D43FC2">
        <w:t>дминистративным центром является город Бодайбо с населением</w:t>
      </w:r>
      <w:r>
        <w:t xml:space="preserve"> </w:t>
      </w:r>
      <w:r w:rsidR="009B1036" w:rsidRPr="004576AD">
        <w:t>13</w:t>
      </w:r>
      <w:r w:rsidR="00400352" w:rsidRPr="004576AD">
        <w:t>,</w:t>
      </w:r>
      <w:r w:rsidR="004576AD" w:rsidRPr="004576AD">
        <w:t>4</w:t>
      </w:r>
      <w:r w:rsidR="00400352">
        <w:t xml:space="preserve"> тыс.</w:t>
      </w:r>
      <w:r w:rsidR="00907236">
        <w:t xml:space="preserve"> </w:t>
      </w:r>
      <w:r w:rsidRPr="00D43FC2">
        <w:t>чел</w:t>
      </w:r>
      <w:r>
        <w:t>.</w:t>
      </w:r>
      <w:r w:rsidRPr="00D43FC2">
        <w:t xml:space="preserve"> </w:t>
      </w:r>
      <w:r w:rsidR="00F95E02">
        <w:t xml:space="preserve">и </w:t>
      </w:r>
      <w:r w:rsidR="001323FB">
        <w:t xml:space="preserve">численность </w:t>
      </w:r>
      <w:r w:rsidR="00907236">
        <w:t xml:space="preserve">районного центра </w:t>
      </w:r>
      <w:r w:rsidR="001323FB">
        <w:t xml:space="preserve">составляет </w:t>
      </w:r>
      <w:r w:rsidR="004576AD" w:rsidRPr="004576AD">
        <w:t>69,1</w:t>
      </w:r>
      <w:r w:rsidR="001323FB" w:rsidRPr="004576AD">
        <w:t>%</w:t>
      </w:r>
      <w:r w:rsidR="001323FB">
        <w:t xml:space="preserve"> от общей численности </w:t>
      </w:r>
      <w:r w:rsidR="00907236">
        <w:t>населения</w:t>
      </w:r>
      <w:r w:rsidR="001323FB">
        <w:t xml:space="preserve"> района</w:t>
      </w:r>
      <w:r w:rsidR="00907236">
        <w:t>, постоянно проживающих</w:t>
      </w:r>
      <w:r w:rsidR="001323FB">
        <w:t>.</w:t>
      </w:r>
      <w:r w:rsidR="003939EE" w:rsidRPr="003939EE">
        <w:t xml:space="preserve"> </w:t>
      </w:r>
      <w:r w:rsidR="00400352">
        <w:t xml:space="preserve">Численность, начиная с  </w:t>
      </w:r>
      <w:r w:rsidR="003939EE">
        <w:t>кризисных 1990-х годов</w:t>
      </w:r>
      <w:r w:rsidR="00400352">
        <w:t>, ежегодно</w:t>
      </w:r>
      <w:r w:rsidR="003939EE">
        <w:t xml:space="preserve"> сокраща</w:t>
      </w:r>
      <w:r w:rsidR="00400352">
        <w:t>е</w:t>
      </w:r>
      <w:r w:rsidR="003939EE">
        <w:t>тся как по причине естественной убыли (смертность превыша</w:t>
      </w:r>
      <w:r w:rsidR="00400352">
        <w:t>ет</w:t>
      </w:r>
      <w:r w:rsidR="003939EE">
        <w:t xml:space="preserve"> рождаемость), так и в связи с выездом наиболее активной части населения, </w:t>
      </w:r>
      <w:r w:rsidR="00400352">
        <w:t xml:space="preserve">и </w:t>
      </w:r>
      <w:r w:rsidR="003939EE">
        <w:t xml:space="preserve">в основном молодежи, за пределы района. </w:t>
      </w:r>
    </w:p>
    <w:p w:rsidR="006269B0" w:rsidRDefault="006269B0" w:rsidP="006269B0">
      <w:pPr>
        <w:ind w:firstLine="705"/>
        <w:jc w:val="both"/>
      </w:pPr>
      <w:r w:rsidRPr="00D43FC2">
        <w:t xml:space="preserve">С областным центром </w:t>
      </w:r>
      <w:r w:rsidR="003939EE">
        <w:t xml:space="preserve">район </w:t>
      </w:r>
      <w:r w:rsidRPr="00D43FC2">
        <w:t xml:space="preserve">связан авиалинией протяженностью 950 км, а с </w:t>
      </w:r>
      <w:proofErr w:type="spellStart"/>
      <w:r w:rsidRPr="00D43FC2">
        <w:t>Восточно-Сибирской</w:t>
      </w:r>
      <w:proofErr w:type="spellEnd"/>
      <w:r w:rsidRPr="00D43FC2">
        <w:t xml:space="preserve"> железной магистралью (ст. </w:t>
      </w:r>
      <w:proofErr w:type="spellStart"/>
      <w:r w:rsidRPr="00D43FC2">
        <w:t>Таксимо</w:t>
      </w:r>
      <w:proofErr w:type="spellEnd"/>
      <w:r w:rsidRPr="00D43FC2">
        <w:t>) – грунтовой автодорогой протяженностью 220 км</w:t>
      </w:r>
      <w:r w:rsidR="00400352">
        <w:t>, в летнее время – по р. Витим</w:t>
      </w:r>
      <w:r w:rsidRPr="00D43FC2">
        <w:t>.</w:t>
      </w:r>
    </w:p>
    <w:p w:rsidR="005D7757" w:rsidRPr="00D43FC2" w:rsidRDefault="005D7757" w:rsidP="005D7757">
      <w:pPr>
        <w:ind w:firstLine="705"/>
        <w:jc w:val="both"/>
      </w:pPr>
      <w:r w:rsidRPr="00D43FC2">
        <w:t xml:space="preserve">В районе </w:t>
      </w:r>
      <w:r>
        <w:t>расположены</w:t>
      </w:r>
      <w:r w:rsidRPr="00D43FC2">
        <w:t xml:space="preserve"> 13 населенных пунктов</w:t>
      </w:r>
      <w:r>
        <w:t>, которые объединены в состав шести</w:t>
      </w:r>
      <w:r w:rsidRPr="00D43FC2">
        <w:t xml:space="preserve"> поселений, </w:t>
      </w:r>
      <w:r w:rsidR="007D7D49">
        <w:t>в том числе</w:t>
      </w:r>
      <w:r w:rsidRPr="00D43FC2">
        <w:t>: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Бодайбинское</w:t>
      </w:r>
      <w:proofErr w:type="spellEnd"/>
      <w:r w:rsidRPr="00D43FC2">
        <w:t xml:space="preserve"> городское поселение (включает </w:t>
      </w:r>
      <w:proofErr w:type="gramStart"/>
      <w:r w:rsidRPr="00D43FC2">
        <w:t>г</w:t>
      </w:r>
      <w:proofErr w:type="gramEnd"/>
      <w:r w:rsidRPr="00D43FC2">
        <w:t xml:space="preserve">. Бодайбо, с. </w:t>
      </w:r>
      <w:proofErr w:type="spellStart"/>
      <w:r w:rsidRPr="00D43FC2">
        <w:t>Нерпо</w:t>
      </w:r>
      <w:proofErr w:type="spellEnd"/>
      <w:r w:rsidRPr="00D43FC2">
        <w:t>);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Мамаканское</w:t>
      </w:r>
      <w:proofErr w:type="spellEnd"/>
      <w:r w:rsidRPr="00D43FC2">
        <w:t xml:space="preserve"> городское поселение (п. </w:t>
      </w:r>
      <w:proofErr w:type="spellStart"/>
      <w:r w:rsidRPr="00D43FC2">
        <w:t>Мамакан</w:t>
      </w:r>
      <w:proofErr w:type="spellEnd"/>
      <w:r w:rsidRPr="00D43FC2">
        <w:t>);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Балахнинское</w:t>
      </w:r>
      <w:proofErr w:type="spellEnd"/>
      <w:r w:rsidRPr="00D43FC2">
        <w:t xml:space="preserve"> городское поселение (п. </w:t>
      </w:r>
      <w:proofErr w:type="spellStart"/>
      <w:r w:rsidRPr="00D43FC2">
        <w:t>Балахнинский</w:t>
      </w:r>
      <w:proofErr w:type="spellEnd"/>
      <w:r w:rsidRPr="00D43FC2">
        <w:t xml:space="preserve">, п. </w:t>
      </w:r>
      <w:proofErr w:type="gramStart"/>
      <w:r w:rsidRPr="00D43FC2">
        <w:t>Васильевский</w:t>
      </w:r>
      <w:proofErr w:type="gramEnd"/>
      <w:r w:rsidRPr="00D43FC2">
        <w:t>, п. Кяхта);</w:t>
      </w:r>
    </w:p>
    <w:p w:rsidR="005D7757" w:rsidRPr="00D43FC2" w:rsidRDefault="005D7757" w:rsidP="005D7757">
      <w:pPr>
        <w:ind w:firstLine="705"/>
        <w:jc w:val="both"/>
      </w:pPr>
      <w:r w:rsidRPr="00D43FC2">
        <w:t xml:space="preserve">Артемовское городское поселение (п. </w:t>
      </w:r>
      <w:proofErr w:type="gramStart"/>
      <w:r w:rsidRPr="00D43FC2">
        <w:t>Артемовский</w:t>
      </w:r>
      <w:proofErr w:type="gramEnd"/>
      <w:r w:rsidRPr="00D43FC2">
        <w:t xml:space="preserve">, п. </w:t>
      </w:r>
      <w:proofErr w:type="spellStart"/>
      <w:r w:rsidRPr="00D43FC2">
        <w:t>Апрельск</w:t>
      </w:r>
      <w:proofErr w:type="spellEnd"/>
      <w:r w:rsidRPr="00D43FC2">
        <w:t xml:space="preserve">, п. </w:t>
      </w:r>
      <w:proofErr w:type="spellStart"/>
      <w:r w:rsidRPr="00D43FC2">
        <w:t>Маракан</w:t>
      </w:r>
      <w:proofErr w:type="spellEnd"/>
      <w:r w:rsidRPr="00D43FC2">
        <w:t>);</w:t>
      </w:r>
    </w:p>
    <w:p w:rsidR="005D7757" w:rsidRPr="00D43FC2" w:rsidRDefault="005D7757" w:rsidP="005D7757">
      <w:pPr>
        <w:ind w:firstLine="705"/>
        <w:jc w:val="both"/>
      </w:pPr>
      <w:proofErr w:type="spellStart"/>
      <w:r w:rsidRPr="00D43FC2">
        <w:t>Кропоткинское</w:t>
      </w:r>
      <w:proofErr w:type="spellEnd"/>
      <w:r w:rsidRPr="00D43FC2">
        <w:t xml:space="preserve"> городское поселение (п. Кропоткин, п. Светлый);</w:t>
      </w:r>
    </w:p>
    <w:p w:rsidR="005D7757" w:rsidRPr="00D43FC2" w:rsidRDefault="005D7757" w:rsidP="005D7757">
      <w:pPr>
        <w:ind w:firstLine="705"/>
        <w:jc w:val="both"/>
      </w:pPr>
      <w:proofErr w:type="spellStart"/>
      <w:proofErr w:type="gramStart"/>
      <w:r w:rsidRPr="00D43FC2">
        <w:t>Жуинское</w:t>
      </w:r>
      <w:proofErr w:type="spellEnd"/>
      <w:r w:rsidRPr="00D43FC2">
        <w:t xml:space="preserve"> сельское поселение (п. Перевоз, с. Большой Патом).</w:t>
      </w:r>
      <w:proofErr w:type="gramEnd"/>
    </w:p>
    <w:p w:rsidR="005D7757" w:rsidRPr="00D43FC2" w:rsidRDefault="005D7757" w:rsidP="006269B0">
      <w:pPr>
        <w:ind w:firstLine="705"/>
        <w:jc w:val="both"/>
      </w:pPr>
    </w:p>
    <w:p w:rsidR="006269B0" w:rsidRPr="00D43FC2" w:rsidRDefault="006269B0" w:rsidP="006269B0">
      <w:pPr>
        <w:tabs>
          <w:tab w:val="num" w:pos="426"/>
        </w:tabs>
        <w:ind w:left="840"/>
        <w:jc w:val="center"/>
        <w:rPr>
          <w:b/>
        </w:rPr>
      </w:pPr>
      <w:r w:rsidRPr="00D43FC2">
        <w:rPr>
          <w:b/>
        </w:rPr>
        <w:t xml:space="preserve">Общая оценка социально-экономической ситуации </w:t>
      </w:r>
      <w:r w:rsidR="00400352">
        <w:rPr>
          <w:b/>
        </w:rPr>
        <w:t>в районе</w:t>
      </w:r>
    </w:p>
    <w:p w:rsidR="006269B0" w:rsidRPr="00D43FC2" w:rsidRDefault="006269B0" w:rsidP="006269B0">
      <w:pPr>
        <w:tabs>
          <w:tab w:val="num" w:pos="426"/>
        </w:tabs>
        <w:ind w:left="840"/>
        <w:jc w:val="center"/>
        <w:rPr>
          <w:b/>
        </w:rPr>
      </w:pPr>
    </w:p>
    <w:p w:rsidR="006269B0" w:rsidRPr="00D43FC2" w:rsidRDefault="006269B0" w:rsidP="006269B0">
      <w:pPr>
        <w:ind w:firstLine="567"/>
        <w:jc w:val="both"/>
      </w:pPr>
      <w:r w:rsidRPr="00D43FC2">
        <w:t>Итоги социально-экономического развития за 201</w:t>
      </w:r>
      <w:r w:rsidR="00212302">
        <w:t>6</w:t>
      </w:r>
      <w:r w:rsidRPr="00D43FC2">
        <w:t xml:space="preserve"> г</w:t>
      </w:r>
      <w:r w:rsidR="00400352">
        <w:t>.</w:t>
      </w:r>
      <w:r w:rsidRPr="00D43FC2">
        <w:t xml:space="preserve"> свидетельствуют о сохранении положительных тенденций в развитии района и о выполнении большинства намеченных мероприятий на 201</w:t>
      </w:r>
      <w:r w:rsidR="00212302">
        <w:t>6</w:t>
      </w:r>
      <w:r w:rsidRPr="00D43FC2">
        <w:t xml:space="preserve"> г</w:t>
      </w:r>
      <w:r w:rsidR="00400352">
        <w:t>.</w:t>
      </w:r>
      <w:r w:rsidRPr="00D43FC2">
        <w:t xml:space="preserve"> в соответствии с </w:t>
      </w:r>
      <w:r>
        <w:t xml:space="preserve">Прогнозным планом социально-экономического </w:t>
      </w:r>
      <w:r w:rsidRPr="00D43FC2">
        <w:t xml:space="preserve">развития </w:t>
      </w:r>
      <w:r w:rsidR="00400352">
        <w:t>МО</w:t>
      </w:r>
      <w:r>
        <w:t xml:space="preserve"> образования г. Бодайбо и района</w:t>
      </w:r>
      <w:r w:rsidRPr="00D43FC2">
        <w:t xml:space="preserve"> на 20</w:t>
      </w:r>
      <w:r>
        <w:t>1</w:t>
      </w:r>
      <w:r w:rsidR="00212302">
        <w:t>6 и плановый период 2017 и 2018 годов</w:t>
      </w:r>
      <w:r w:rsidRPr="00D43FC2">
        <w:t xml:space="preserve">, </w:t>
      </w:r>
      <w:r>
        <w:t>одобренным</w:t>
      </w:r>
      <w:r w:rsidRPr="00D43FC2">
        <w:t xml:space="preserve"> постановлением </w:t>
      </w:r>
      <w:r w:rsidR="002460E5">
        <w:t>А</w:t>
      </w:r>
      <w:r w:rsidRPr="00D43FC2">
        <w:t xml:space="preserve">дминистрации г. Бодайбо и района от </w:t>
      </w:r>
      <w:r>
        <w:t>1</w:t>
      </w:r>
      <w:r w:rsidR="002460E5">
        <w:t>4</w:t>
      </w:r>
      <w:r>
        <w:t>.</w:t>
      </w:r>
      <w:r w:rsidRPr="00D43FC2">
        <w:t>10.20</w:t>
      </w:r>
      <w:r>
        <w:t>1</w:t>
      </w:r>
      <w:r w:rsidR="002460E5">
        <w:t>5</w:t>
      </w:r>
      <w:r w:rsidRPr="00D43FC2">
        <w:t xml:space="preserve"> № </w:t>
      </w:r>
      <w:r w:rsidR="002460E5">
        <w:t>196</w:t>
      </w:r>
      <w:r w:rsidRPr="00D43FC2">
        <w:t>-</w:t>
      </w:r>
      <w:r>
        <w:t>п</w:t>
      </w:r>
      <w:r w:rsidRPr="00D43FC2">
        <w:t>.</w:t>
      </w:r>
    </w:p>
    <w:p w:rsidR="006269B0" w:rsidRDefault="006269B0" w:rsidP="006269B0">
      <w:pPr>
        <w:tabs>
          <w:tab w:val="left" w:pos="426"/>
        </w:tabs>
        <w:ind w:left="840"/>
        <w:jc w:val="center"/>
        <w:rPr>
          <w:b/>
        </w:rPr>
      </w:pPr>
      <w:r w:rsidRPr="00D43FC2">
        <w:rPr>
          <w:b/>
        </w:rPr>
        <w:t>Промышленное производство</w:t>
      </w:r>
    </w:p>
    <w:p w:rsidR="006269B0" w:rsidRPr="00D43FC2" w:rsidRDefault="006269B0" w:rsidP="006269B0">
      <w:pPr>
        <w:tabs>
          <w:tab w:val="left" w:pos="426"/>
        </w:tabs>
        <w:ind w:left="840"/>
        <w:jc w:val="center"/>
        <w:rPr>
          <w:b/>
        </w:rPr>
      </w:pPr>
    </w:p>
    <w:p w:rsidR="00BB7B5F" w:rsidRDefault="006269B0" w:rsidP="006269B0">
      <w:pPr>
        <w:jc w:val="both"/>
      </w:pPr>
      <w:r w:rsidRPr="00D43FC2">
        <w:tab/>
      </w:r>
      <w:r w:rsidRPr="00D43FC2">
        <w:rPr>
          <w:b/>
          <w:i/>
        </w:rPr>
        <w:t xml:space="preserve">Золотодобыча. </w:t>
      </w:r>
      <w:r w:rsidR="009A6BCB" w:rsidRPr="009A6BCB">
        <w:t xml:space="preserve">В </w:t>
      </w:r>
      <w:proofErr w:type="spellStart"/>
      <w:r w:rsidR="009A6BCB" w:rsidRPr="009A6BCB">
        <w:t>Бодайбинском</w:t>
      </w:r>
      <w:proofErr w:type="spellEnd"/>
      <w:r w:rsidR="009A6BCB" w:rsidRPr="009A6BCB">
        <w:t xml:space="preserve"> районе</w:t>
      </w:r>
      <w:r w:rsidR="009A6BCB">
        <w:rPr>
          <w:b/>
          <w:i/>
        </w:rPr>
        <w:t xml:space="preserve"> </w:t>
      </w:r>
      <w:r w:rsidR="009A6BCB">
        <w:t>золотодобыча исторически является промышленной ос</w:t>
      </w:r>
      <w:r w:rsidR="00BB7B5F">
        <w:t xml:space="preserve"> экономики региона. Стабильно на долю  района приходится не менее 96,0%  областной добычи золота. Значительная роль принадлежит </w:t>
      </w:r>
      <w:proofErr w:type="spellStart"/>
      <w:r w:rsidR="00BB7B5F">
        <w:t>Бодайбинскому</w:t>
      </w:r>
      <w:proofErr w:type="spellEnd"/>
      <w:r w:rsidR="00BB7B5F">
        <w:t xml:space="preserve"> району и в формировании общероссийского объема добычи  драгоценного металла.</w:t>
      </w:r>
    </w:p>
    <w:p w:rsidR="005D1A62" w:rsidRDefault="00BB7B5F" w:rsidP="00BB7B5F">
      <w:pPr>
        <w:ind w:firstLine="709"/>
        <w:jc w:val="both"/>
      </w:pPr>
      <w:r>
        <w:t>В течени</w:t>
      </w:r>
      <w:r w:rsidR="00FA6BD1">
        <w:t>е</w:t>
      </w:r>
      <w:r>
        <w:t xml:space="preserve"> последних пяти лет </w:t>
      </w:r>
      <w:r w:rsidR="00A7053E">
        <w:t>е</w:t>
      </w:r>
      <w:r>
        <w:t>жегодный вклад региона в совокупную золотодобычу России составляет в среднем 9</w:t>
      </w:r>
      <w:r w:rsidR="005D1A62">
        <w:t>,3%, в то же время доля в добыче россыпных месторождений достигает 18,3%. В итоге это обеспечивает Иркутской области обычно четвертое-пятое место по добыче золота</w:t>
      </w:r>
      <w:r w:rsidR="00A7053E">
        <w:t xml:space="preserve"> в целом по России.</w:t>
      </w:r>
    </w:p>
    <w:p w:rsidR="006269B0" w:rsidRDefault="006269B0" w:rsidP="00BB7B5F">
      <w:pPr>
        <w:ind w:firstLine="709"/>
        <w:jc w:val="both"/>
      </w:pPr>
      <w:r w:rsidRPr="00D43FC2">
        <w:lastRenderedPageBreak/>
        <w:t>Долгосрочные перспективы развития золотопромышленности в районе связаны с извлечением рудного золота.</w:t>
      </w:r>
    </w:p>
    <w:p w:rsidR="006269B0" w:rsidRDefault="006269B0" w:rsidP="006269B0">
      <w:pPr>
        <w:jc w:val="both"/>
      </w:pPr>
      <w:r>
        <w:tab/>
        <w:t>Обеспеченность России золотосодержащими рудами, не превышающая на данный момент 20 лет, может быть увеличена до 35 лет за счет включения в распределенный фонд недр крупнейшего в России и третьего в мире месторождения Сухой Лог.</w:t>
      </w:r>
    </w:p>
    <w:p w:rsidR="006269B0" w:rsidRPr="005C1D6B" w:rsidRDefault="006269B0" w:rsidP="006269B0">
      <w:pPr>
        <w:jc w:val="both"/>
        <w:rPr>
          <w:color w:val="403F3F"/>
          <w:lang w:eastAsia="ru-RU"/>
        </w:rPr>
      </w:pPr>
      <w:r>
        <w:tab/>
        <w:t>Ввод в действие золоторудного месторождения Сухой Лог, по мнению специалистов, позволит существенно увеличить добычу, обеспечить государство запасами золота в недрах еще на 15-20 лет, так как решены сомнения в обоснованности его рентабельности.</w:t>
      </w:r>
      <w:r>
        <w:tab/>
      </w:r>
    </w:p>
    <w:p w:rsidR="006269B0" w:rsidRPr="005D7757" w:rsidRDefault="006269B0" w:rsidP="006269B0">
      <w:pPr>
        <w:jc w:val="both"/>
        <w:rPr>
          <w:color w:val="FF0000"/>
        </w:rPr>
      </w:pPr>
      <w:r w:rsidRPr="00D43FC2">
        <w:tab/>
        <w:t xml:space="preserve">Квота  на добычу золота в </w:t>
      </w:r>
      <w:proofErr w:type="spellStart"/>
      <w:r w:rsidRPr="00D43FC2">
        <w:t>Бодайбинском</w:t>
      </w:r>
      <w:proofErr w:type="spellEnd"/>
      <w:r w:rsidRPr="00D43FC2">
        <w:t xml:space="preserve"> районе </w:t>
      </w:r>
      <w:r>
        <w:t>в 201</w:t>
      </w:r>
      <w:r w:rsidR="0099294C">
        <w:t>6</w:t>
      </w:r>
      <w:r>
        <w:t xml:space="preserve"> </w:t>
      </w:r>
      <w:r w:rsidR="00EC52ED">
        <w:t>г.</w:t>
      </w:r>
      <w:r>
        <w:t xml:space="preserve"> </w:t>
      </w:r>
      <w:r w:rsidR="004107E5">
        <w:t xml:space="preserve">была </w:t>
      </w:r>
      <w:r w:rsidRPr="00D43FC2">
        <w:t>установлена в объеме 2</w:t>
      </w:r>
      <w:r>
        <w:t>1,</w:t>
      </w:r>
      <w:r w:rsidR="0099294C">
        <w:t>72</w:t>
      </w:r>
      <w:r w:rsidRPr="00D43FC2">
        <w:t xml:space="preserve"> </w:t>
      </w:r>
      <w:proofErr w:type="spellStart"/>
      <w:r w:rsidRPr="00D43FC2">
        <w:t>тн</w:t>
      </w:r>
      <w:proofErr w:type="spellEnd"/>
      <w:r w:rsidR="005D7757">
        <w:t xml:space="preserve">, фактически добыто </w:t>
      </w:r>
      <w:r w:rsidR="004107E5">
        <w:t>22,</w:t>
      </w:r>
      <w:r w:rsidR="0099294C">
        <w:t>60</w:t>
      </w:r>
      <w:r w:rsidRPr="00D43FC2">
        <w:t xml:space="preserve"> </w:t>
      </w:r>
      <w:proofErr w:type="spellStart"/>
      <w:r w:rsidRPr="00D43FC2">
        <w:t>т</w:t>
      </w:r>
      <w:r w:rsidR="00EC52ED">
        <w:t>н</w:t>
      </w:r>
      <w:proofErr w:type="spellEnd"/>
      <w:r w:rsidR="004107E5">
        <w:t xml:space="preserve"> (</w:t>
      </w:r>
      <w:r w:rsidR="002F3602">
        <w:t xml:space="preserve">в </w:t>
      </w:r>
      <w:r w:rsidR="004107E5">
        <w:t>201</w:t>
      </w:r>
      <w:r w:rsidR="002F3602">
        <w:t>5</w:t>
      </w:r>
      <w:r w:rsidR="004107E5">
        <w:t xml:space="preserve"> г</w:t>
      </w:r>
      <w:r w:rsidR="00EC52ED">
        <w:t>.</w:t>
      </w:r>
      <w:r w:rsidR="004107E5">
        <w:t xml:space="preserve"> – </w:t>
      </w:r>
      <w:r w:rsidR="002F3602">
        <w:t>соответственно 22,1</w:t>
      </w:r>
      <w:r w:rsidR="003E0C5F">
        <w:t xml:space="preserve"> </w:t>
      </w:r>
      <w:proofErr w:type="spellStart"/>
      <w:r w:rsidR="003E0C5F">
        <w:t>тн</w:t>
      </w:r>
      <w:proofErr w:type="spellEnd"/>
      <w:r w:rsidR="003E0C5F">
        <w:t xml:space="preserve"> и 22,05</w:t>
      </w:r>
      <w:r w:rsidR="004107E5">
        <w:t xml:space="preserve"> </w:t>
      </w:r>
      <w:proofErr w:type="spellStart"/>
      <w:r w:rsidR="004107E5">
        <w:t>тн</w:t>
      </w:r>
      <w:proofErr w:type="spellEnd"/>
      <w:r w:rsidR="004107E5">
        <w:t>)</w:t>
      </w:r>
      <w:r w:rsidR="005D7757">
        <w:t>.</w:t>
      </w:r>
      <w:r>
        <w:t xml:space="preserve"> </w:t>
      </w:r>
      <w:r w:rsidR="003E0C5F">
        <w:t>В 2016 г</w:t>
      </w:r>
      <w:r w:rsidR="00BC0D6C">
        <w:t>.</w:t>
      </w:r>
      <w:r w:rsidR="003E0C5F">
        <w:t xml:space="preserve"> добыто россыпного золота 11,19 </w:t>
      </w:r>
      <w:proofErr w:type="spellStart"/>
      <w:r w:rsidR="003E0C5F">
        <w:t>тн</w:t>
      </w:r>
      <w:proofErr w:type="spellEnd"/>
      <w:r w:rsidR="003E0C5F">
        <w:t xml:space="preserve"> и рудного – 11,41 </w:t>
      </w:r>
      <w:proofErr w:type="spellStart"/>
      <w:r w:rsidR="003E0C5F">
        <w:t>тн</w:t>
      </w:r>
      <w:proofErr w:type="spellEnd"/>
      <w:r w:rsidR="003E0C5F">
        <w:t xml:space="preserve">. Соотношение  добычи россыпного и рудного золота составило </w:t>
      </w:r>
      <w:r w:rsidR="0025063F">
        <w:t>49,5</w:t>
      </w:r>
      <w:r w:rsidR="003E0C5F">
        <w:t>% и</w:t>
      </w:r>
      <w:r w:rsidR="0025063F">
        <w:t xml:space="preserve"> 50,5% соответственно.</w:t>
      </w:r>
    </w:p>
    <w:p w:rsidR="006269B0" w:rsidRPr="00D43FC2" w:rsidRDefault="006269B0" w:rsidP="006269B0">
      <w:pPr>
        <w:ind w:firstLine="705"/>
        <w:jc w:val="both"/>
      </w:pPr>
      <w:r w:rsidRPr="005D7757">
        <w:rPr>
          <w:b/>
          <w:i/>
        </w:rPr>
        <w:t>Россыпное золото.</w:t>
      </w:r>
      <w:r w:rsidRPr="00D43FC2">
        <w:t xml:space="preserve"> Ежегодное увеличение добыч</w:t>
      </w:r>
      <w:r>
        <w:t>и</w:t>
      </w:r>
      <w:r w:rsidRPr="00D43FC2">
        <w:t xml:space="preserve"> рудного золота снижает золотодобычу из россыпных месторождений. </w:t>
      </w:r>
    </w:p>
    <w:p w:rsidR="003C2B67" w:rsidRPr="00D43FC2" w:rsidRDefault="00036495" w:rsidP="003C2B67">
      <w:pPr>
        <w:ind w:firstLine="705"/>
        <w:jc w:val="both"/>
      </w:pPr>
      <w:r w:rsidRPr="00D43FC2">
        <w:t xml:space="preserve">Добычей россыпного золота занимаются </w:t>
      </w:r>
      <w:r w:rsidR="001E521F">
        <w:t>30</w:t>
      </w:r>
      <w:r w:rsidRPr="00D43FC2">
        <w:t xml:space="preserve"> крупных и малых предприятий</w:t>
      </w:r>
      <w:r w:rsidR="001E521F">
        <w:t>, осуществляющих деятельность на территории</w:t>
      </w:r>
      <w:r w:rsidRPr="00D43FC2">
        <w:t xml:space="preserve"> района.</w:t>
      </w:r>
      <w:r>
        <w:t xml:space="preserve"> </w:t>
      </w:r>
      <w:r w:rsidR="006269B0" w:rsidRPr="00D43FC2">
        <w:t xml:space="preserve">Лидерами добычи драгметалла стабильно являются предприятия, входящие в группу предприятий компании </w:t>
      </w:r>
      <w:r w:rsidR="004257C1">
        <w:t xml:space="preserve">ПАО </w:t>
      </w:r>
      <w:r w:rsidR="006269B0" w:rsidRPr="00D43FC2">
        <w:t>«Полюс</w:t>
      </w:r>
      <w:r w:rsidR="004257C1">
        <w:t>»</w:t>
      </w:r>
      <w:r w:rsidR="006269B0" w:rsidRPr="00D43FC2">
        <w:t xml:space="preserve">: </w:t>
      </w:r>
      <w:proofErr w:type="gramStart"/>
      <w:r w:rsidR="006269B0" w:rsidRPr="00D43FC2">
        <w:t>АО ЗДК «</w:t>
      </w:r>
      <w:proofErr w:type="spellStart"/>
      <w:r w:rsidR="006269B0" w:rsidRPr="00D43FC2">
        <w:t>Лензолото</w:t>
      </w:r>
      <w:proofErr w:type="spellEnd"/>
      <w:r w:rsidR="006269B0" w:rsidRPr="00D43FC2">
        <w:t>» (с дочерними предприятиями АО «Светлый», АО «</w:t>
      </w:r>
      <w:proofErr w:type="spellStart"/>
      <w:r w:rsidR="006269B0" w:rsidRPr="00D43FC2">
        <w:t>Маракан</w:t>
      </w:r>
      <w:proofErr w:type="spellEnd"/>
      <w:r w:rsidR="006269B0" w:rsidRPr="00D43FC2">
        <w:t xml:space="preserve">», </w:t>
      </w:r>
      <w:r w:rsidR="006269B0">
        <w:t>З</w:t>
      </w:r>
      <w:r w:rsidR="006269B0" w:rsidRPr="00D43FC2">
        <w:t>АО «</w:t>
      </w:r>
      <w:proofErr w:type="spellStart"/>
      <w:r w:rsidR="006269B0" w:rsidRPr="00D43FC2">
        <w:t>Ленсиб</w:t>
      </w:r>
      <w:proofErr w:type="spellEnd"/>
      <w:r w:rsidR="006269B0" w:rsidRPr="00D43FC2">
        <w:t>», АО «</w:t>
      </w:r>
      <w:proofErr w:type="spellStart"/>
      <w:r w:rsidR="006269B0" w:rsidRPr="00D43FC2">
        <w:t>Севзото</w:t>
      </w:r>
      <w:proofErr w:type="spellEnd"/>
      <w:r w:rsidR="006269B0" w:rsidRPr="00D43FC2">
        <w:t xml:space="preserve">», </w:t>
      </w:r>
      <w:r w:rsidR="005D7757">
        <w:t>АО</w:t>
      </w:r>
      <w:r w:rsidR="006269B0">
        <w:t xml:space="preserve"> </w:t>
      </w:r>
      <w:r w:rsidR="006269B0" w:rsidRPr="00D43FC2">
        <w:t>«Дальняя Тайга)</w:t>
      </w:r>
      <w:r w:rsidR="003C2B67">
        <w:t xml:space="preserve">, а также </w:t>
      </w:r>
      <w:r w:rsidR="003C2B67" w:rsidRPr="00D43FC2">
        <w:t>ЗАО «Артель старателей «Витим», ООО «</w:t>
      </w:r>
      <w:proofErr w:type="spellStart"/>
      <w:r w:rsidR="003C2B67" w:rsidRPr="00D43FC2">
        <w:t>Даксиб</w:t>
      </w:r>
      <w:proofErr w:type="spellEnd"/>
      <w:r w:rsidR="003C2B67" w:rsidRPr="00D43FC2">
        <w:t>», ООО</w:t>
      </w:r>
      <w:r w:rsidR="003C2B67">
        <w:t xml:space="preserve"> </w:t>
      </w:r>
      <w:r w:rsidR="003C2B67" w:rsidRPr="00D43FC2">
        <w:t xml:space="preserve"> «</w:t>
      </w:r>
      <w:r w:rsidR="003C2B67">
        <w:t>ЗРК «</w:t>
      </w:r>
      <w:proofErr w:type="spellStart"/>
      <w:r w:rsidR="003C2B67" w:rsidRPr="00D43FC2">
        <w:t>Грейн</w:t>
      </w:r>
      <w:proofErr w:type="spellEnd"/>
      <w:r w:rsidR="003C2B67" w:rsidRPr="00D43FC2">
        <w:t xml:space="preserve"> Стар», ООО «А</w:t>
      </w:r>
      <w:r w:rsidR="003C2B67">
        <w:t>ртель старателей</w:t>
      </w:r>
      <w:r w:rsidR="003C2B67" w:rsidRPr="00D43FC2">
        <w:t xml:space="preserve"> «Сибирь», ЗАО </w:t>
      </w:r>
      <w:r w:rsidR="003C2B67">
        <w:t>«</w:t>
      </w:r>
      <w:r w:rsidR="003C2B67" w:rsidRPr="00D43FC2">
        <w:t>ГПП «</w:t>
      </w:r>
      <w:proofErr w:type="spellStart"/>
      <w:r w:rsidR="003C2B67" w:rsidRPr="00D43FC2">
        <w:t>Реткон</w:t>
      </w:r>
      <w:proofErr w:type="spellEnd"/>
      <w:r w:rsidR="003C2B67" w:rsidRPr="00D43FC2">
        <w:t>»,</w:t>
      </w:r>
      <w:r w:rsidR="003C2B67">
        <w:t xml:space="preserve"> </w:t>
      </w:r>
      <w:r w:rsidR="003C2B67" w:rsidRPr="00D43FC2">
        <w:t>ООО «</w:t>
      </w:r>
      <w:proofErr w:type="spellStart"/>
      <w:r w:rsidR="003C2B67" w:rsidRPr="00D43FC2">
        <w:t>Шаповало</w:t>
      </w:r>
      <w:r w:rsidR="003C2B67">
        <w:t>в</w:t>
      </w:r>
      <w:r w:rsidR="003C2B67" w:rsidRPr="00D43FC2">
        <w:t>ский</w:t>
      </w:r>
      <w:proofErr w:type="spellEnd"/>
      <w:r w:rsidR="003C2B67" w:rsidRPr="00D43FC2">
        <w:t>», ООО «</w:t>
      </w:r>
      <w:proofErr w:type="spellStart"/>
      <w:r w:rsidR="003C2B67" w:rsidRPr="00D43FC2">
        <w:t>Угахан</w:t>
      </w:r>
      <w:proofErr w:type="spellEnd"/>
      <w:r w:rsidR="003C2B67" w:rsidRPr="00D43FC2">
        <w:t>», ООО «</w:t>
      </w:r>
      <w:r w:rsidR="003C2B67">
        <w:t>Артель старателей</w:t>
      </w:r>
      <w:r w:rsidR="003C2B67" w:rsidRPr="00D43FC2">
        <w:t xml:space="preserve"> «Иркутская».</w:t>
      </w:r>
      <w:proofErr w:type="gramEnd"/>
    </w:p>
    <w:p w:rsidR="006269B0" w:rsidRPr="00D43FC2" w:rsidRDefault="006269B0" w:rsidP="006269B0">
      <w:pPr>
        <w:ind w:firstLine="705"/>
        <w:jc w:val="both"/>
      </w:pPr>
      <w:r w:rsidRPr="00D43FC2">
        <w:t>АО ЗДК «</w:t>
      </w:r>
      <w:proofErr w:type="spellStart"/>
      <w:r w:rsidRPr="00D43FC2">
        <w:t>Лензолото</w:t>
      </w:r>
      <w:proofErr w:type="spellEnd"/>
      <w:r w:rsidRPr="00D43FC2">
        <w:t xml:space="preserve">» </w:t>
      </w:r>
      <w:r w:rsidR="00BC0D6C">
        <w:t>-</w:t>
      </w:r>
      <w:r w:rsidRPr="00D43FC2">
        <w:t xml:space="preserve"> старейш</w:t>
      </w:r>
      <w:r w:rsidR="00BC0D6C">
        <w:t>ее</w:t>
      </w:r>
      <w:r w:rsidRPr="00D43FC2">
        <w:t xml:space="preserve"> золотодобывающ</w:t>
      </w:r>
      <w:r w:rsidR="00BC0D6C">
        <w:t>ее</w:t>
      </w:r>
      <w:r w:rsidRPr="00D43FC2">
        <w:t xml:space="preserve"> предприятие не только в Иркутской области, но и в России</w:t>
      </w:r>
      <w:r w:rsidR="009A4294">
        <w:t xml:space="preserve"> отметило </w:t>
      </w:r>
      <w:r w:rsidR="00BC0D6C">
        <w:t xml:space="preserve">в 2016 г. </w:t>
      </w:r>
      <w:r w:rsidR="009A4294">
        <w:t xml:space="preserve">95-летие со дня образования компании. Ежегодно предприятие добывает до 6 </w:t>
      </w:r>
      <w:proofErr w:type="spellStart"/>
      <w:r w:rsidR="009A4294">
        <w:t>тн</w:t>
      </w:r>
      <w:proofErr w:type="spellEnd"/>
      <w:r w:rsidR="009A4294">
        <w:t xml:space="preserve"> золота. </w:t>
      </w:r>
      <w:r w:rsidRPr="00D43FC2">
        <w:t xml:space="preserve">Активно и в больших масштабах проводится перевооружение предприятий, обновляется горнотранспортное оборудование, реализуются инвестиционные программы, увеличиваются производственные мощности. </w:t>
      </w:r>
      <w:r w:rsidR="009A4294">
        <w:t xml:space="preserve">Предприятие развивает не только промышленное производство, но и активно участвует в программе социально-экономического </w:t>
      </w:r>
      <w:r w:rsidR="00BC0D6C">
        <w:t>сотрудничества</w:t>
      </w:r>
      <w:r w:rsidR="001F070E">
        <w:t>, оказывает разностороннюю поддержку социальной инфраструктуре, бюджетным организациям, пенсионерам, ветеранам, являясь основными социальными партнерами, инвесторами многих социально-значимых проектов.</w:t>
      </w:r>
    </w:p>
    <w:p w:rsidR="006269B0" w:rsidRPr="00D43FC2" w:rsidRDefault="006269B0" w:rsidP="006269B0">
      <w:pPr>
        <w:ind w:firstLine="705"/>
        <w:jc w:val="both"/>
      </w:pPr>
      <w:r w:rsidRPr="005D7757">
        <w:rPr>
          <w:b/>
          <w:i/>
        </w:rPr>
        <w:t>Рудное золото.</w:t>
      </w:r>
      <w:r w:rsidRPr="00D43FC2">
        <w:t xml:space="preserve"> Рудную добычу золота на территории </w:t>
      </w:r>
      <w:proofErr w:type="spellStart"/>
      <w:r w:rsidRPr="00D43FC2">
        <w:t>Бодайбинского</w:t>
      </w:r>
      <w:proofErr w:type="spellEnd"/>
      <w:r w:rsidRPr="00D43FC2">
        <w:t xml:space="preserve"> района осуществляют АО «Первенец», </w:t>
      </w:r>
      <w:r w:rsidR="00AF7084">
        <w:t>П</w:t>
      </w:r>
      <w:r w:rsidRPr="00D43FC2">
        <w:t>АО «Высочайший», ООО «Друза».</w:t>
      </w:r>
    </w:p>
    <w:p w:rsidR="006269B0" w:rsidRDefault="006269B0" w:rsidP="006269B0">
      <w:pPr>
        <w:ind w:firstLine="705"/>
        <w:jc w:val="both"/>
      </w:pPr>
      <w:r w:rsidRPr="005A303C">
        <w:t>АО «Первенец»</w:t>
      </w:r>
      <w:r w:rsidRPr="00D43FC2">
        <w:t xml:space="preserve"> - приоритетным направлением деятельности общества является добыча и производство золота на месторождении «</w:t>
      </w:r>
      <w:proofErr w:type="spellStart"/>
      <w:r w:rsidRPr="00D43FC2">
        <w:t>Вернинское</w:t>
      </w:r>
      <w:proofErr w:type="spellEnd"/>
      <w:r w:rsidRPr="00D43FC2">
        <w:t xml:space="preserve">». </w:t>
      </w:r>
      <w:r>
        <w:t>Запуще</w:t>
      </w:r>
      <w:r w:rsidR="00EE7D7D">
        <w:t>н</w:t>
      </w:r>
      <w:r>
        <w:t xml:space="preserve">ный </w:t>
      </w:r>
      <w:r w:rsidR="00EE7D7D">
        <w:t xml:space="preserve">в эксплуатацию </w:t>
      </w:r>
      <w:r>
        <w:t xml:space="preserve">в </w:t>
      </w:r>
      <w:r w:rsidRPr="00D43FC2">
        <w:t xml:space="preserve">декабре 2011 </w:t>
      </w:r>
      <w:r w:rsidR="00BC0D6C">
        <w:t xml:space="preserve">г. </w:t>
      </w:r>
      <w:r w:rsidRPr="00D43FC2">
        <w:t>ГОК «</w:t>
      </w:r>
      <w:proofErr w:type="spellStart"/>
      <w:r w:rsidRPr="00D43FC2">
        <w:t>Вернинский</w:t>
      </w:r>
      <w:proofErr w:type="spellEnd"/>
      <w:r w:rsidRPr="00D43FC2">
        <w:t>»</w:t>
      </w:r>
      <w:r>
        <w:t xml:space="preserve"> одно из самых современных золотодобывающих предприятий России. Золото здесь извлекают из руды, добытой в расположенном поблизости карьере. Извлечение драгоценных частиц из породы осуществляется на </w:t>
      </w:r>
      <w:proofErr w:type="spellStart"/>
      <w:r>
        <w:t>золотоизвлекательной</w:t>
      </w:r>
      <w:proofErr w:type="spellEnd"/>
      <w:r>
        <w:t xml:space="preserve"> фабрике (ЗИФ). Это сложный технологический комплекс, обеспечивающий переработку 2,2 млн. </w:t>
      </w:r>
      <w:proofErr w:type="spellStart"/>
      <w:r>
        <w:t>тн</w:t>
      </w:r>
      <w:proofErr w:type="spellEnd"/>
      <w:r>
        <w:t xml:space="preserve"> руды в год. Финальная стадия производства – выплавка лигатурного золота.</w:t>
      </w:r>
      <w:r w:rsidR="00EE7D7D">
        <w:t xml:space="preserve"> </w:t>
      </w:r>
      <w:r>
        <w:t xml:space="preserve">В настоящее время изучается возможность увеличения перерабатывающих мощностей </w:t>
      </w:r>
      <w:proofErr w:type="spellStart"/>
      <w:r>
        <w:t>Вернинского</w:t>
      </w:r>
      <w:proofErr w:type="spellEnd"/>
      <w:r>
        <w:t xml:space="preserve"> </w:t>
      </w:r>
      <w:proofErr w:type="spellStart"/>
      <w:r>
        <w:t>ГОКа</w:t>
      </w:r>
      <w:proofErr w:type="spellEnd"/>
      <w:r>
        <w:t xml:space="preserve"> с 2,2 до 3-5 млн.</w:t>
      </w:r>
      <w:r w:rsidR="00C42173">
        <w:t xml:space="preserve"> </w:t>
      </w:r>
      <w:proofErr w:type="spellStart"/>
      <w:r>
        <w:t>тн</w:t>
      </w:r>
      <w:proofErr w:type="spellEnd"/>
      <w:r>
        <w:t xml:space="preserve"> руды в год путем расширения действующей ЗИФ, а также строительства новой.</w:t>
      </w:r>
    </w:p>
    <w:p w:rsidR="006269B0" w:rsidRPr="00D43FC2" w:rsidRDefault="004958EA" w:rsidP="006269B0">
      <w:pPr>
        <w:ind w:firstLine="705"/>
        <w:jc w:val="both"/>
      </w:pPr>
      <w:r>
        <w:t>П</w:t>
      </w:r>
      <w:r w:rsidRPr="005A303C">
        <w:t>АО «Высочайший»</w:t>
      </w:r>
      <w:r>
        <w:t xml:space="preserve"> </w:t>
      </w:r>
      <w:r w:rsidR="00FA6BD1">
        <w:t>- ст</w:t>
      </w:r>
      <w:r w:rsidR="00FA6BD1" w:rsidRPr="00D43FC2">
        <w:t>ратегическ</w:t>
      </w:r>
      <w:r w:rsidR="00FA6BD1">
        <w:t>ой</w:t>
      </w:r>
      <w:r w:rsidR="00FA6BD1" w:rsidRPr="00D43FC2">
        <w:t xml:space="preserve"> задач</w:t>
      </w:r>
      <w:r w:rsidR="00FA6BD1">
        <w:t>ей</w:t>
      </w:r>
      <w:r w:rsidR="00FA6BD1" w:rsidRPr="00D43FC2">
        <w:t xml:space="preserve"> </w:t>
      </w:r>
      <w:r w:rsidR="00FA6BD1">
        <w:t xml:space="preserve">предприятия </w:t>
      </w:r>
      <w:r>
        <w:t xml:space="preserve">остается сохранение </w:t>
      </w:r>
      <w:r w:rsidR="006269B0" w:rsidRPr="00D43FC2">
        <w:t>достигнуты</w:t>
      </w:r>
      <w:r>
        <w:t>х</w:t>
      </w:r>
      <w:r w:rsidR="006269B0" w:rsidRPr="00D43FC2">
        <w:t xml:space="preserve"> уров</w:t>
      </w:r>
      <w:r>
        <w:t>ней</w:t>
      </w:r>
      <w:r w:rsidR="006269B0" w:rsidRPr="00D43FC2">
        <w:t xml:space="preserve"> производства золота, расшир</w:t>
      </w:r>
      <w:r>
        <w:t>ения</w:t>
      </w:r>
      <w:r w:rsidR="006269B0" w:rsidRPr="00D43FC2">
        <w:t xml:space="preserve"> имеющ</w:t>
      </w:r>
      <w:r>
        <w:t>ейся</w:t>
      </w:r>
      <w:r w:rsidR="006269B0" w:rsidRPr="00D43FC2">
        <w:t xml:space="preserve"> сырьев</w:t>
      </w:r>
      <w:r>
        <w:t>ой</w:t>
      </w:r>
      <w:r w:rsidR="006269B0" w:rsidRPr="00D43FC2">
        <w:t xml:space="preserve"> баз</w:t>
      </w:r>
      <w:r>
        <w:t>ы</w:t>
      </w:r>
      <w:r w:rsidR="006269B0" w:rsidRPr="00D43FC2">
        <w:t>, обеспеч</w:t>
      </w:r>
      <w:r>
        <w:t>ение</w:t>
      </w:r>
      <w:r w:rsidR="006269B0" w:rsidRPr="00D43FC2">
        <w:t xml:space="preserve"> реализаци</w:t>
      </w:r>
      <w:r>
        <w:t>и</w:t>
      </w:r>
      <w:r w:rsidR="006269B0" w:rsidRPr="00D43FC2">
        <w:t xml:space="preserve"> инвестиционных планов по запуску и эксплуатации нового </w:t>
      </w:r>
      <w:proofErr w:type="spellStart"/>
      <w:r w:rsidR="006269B0" w:rsidRPr="00D43FC2">
        <w:t>Угаханского</w:t>
      </w:r>
      <w:proofErr w:type="spellEnd"/>
      <w:r w:rsidR="006269B0" w:rsidRPr="00D43FC2">
        <w:t xml:space="preserve"> </w:t>
      </w:r>
      <w:proofErr w:type="spellStart"/>
      <w:r w:rsidR="006269B0" w:rsidRPr="00D43FC2">
        <w:t>ГОКа</w:t>
      </w:r>
      <w:proofErr w:type="spellEnd"/>
      <w:r w:rsidR="006269B0" w:rsidRPr="00D43FC2">
        <w:t>.</w:t>
      </w:r>
    </w:p>
    <w:p w:rsidR="006269B0" w:rsidRPr="00D43FC2" w:rsidRDefault="006269B0" w:rsidP="006269B0">
      <w:pPr>
        <w:ind w:firstLine="705"/>
        <w:jc w:val="both"/>
      </w:pPr>
      <w:r w:rsidRPr="00D43FC2">
        <w:tab/>
        <w:t xml:space="preserve">На золотодобывающих предприятиях трудится около </w:t>
      </w:r>
      <w:r>
        <w:t>61</w:t>
      </w:r>
      <w:r w:rsidRPr="00D43FC2">
        <w:t xml:space="preserve">% от общей численности </w:t>
      </w:r>
      <w:r>
        <w:t xml:space="preserve">занятых в экономике </w:t>
      </w:r>
      <w:proofErr w:type="spellStart"/>
      <w:r w:rsidRPr="00D43FC2">
        <w:t>Бодайбинского</w:t>
      </w:r>
      <w:proofErr w:type="spellEnd"/>
      <w:r w:rsidRPr="00D43FC2">
        <w:t xml:space="preserve"> района.</w:t>
      </w:r>
    </w:p>
    <w:p w:rsidR="006B514D" w:rsidRDefault="006269B0" w:rsidP="00B46823">
      <w:pPr>
        <w:ind w:firstLine="705"/>
        <w:jc w:val="both"/>
      </w:pPr>
      <w:r w:rsidRPr="00EE7D7D">
        <w:rPr>
          <w:b/>
          <w:i/>
        </w:rPr>
        <w:lastRenderedPageBreak/>
        <w:t>Выручка  от реализации продукции, работ и услуг.</w:t>
      </w:r>
      <w:r w:rsidRPr="00D43FC2">
        <w:t xml:space="preserve"> </w:t>
      </w:r>
      <w:proofErr w:type="gramStart"/>
      <w:r w:rsidR="004958EA">
        <w:t>О</w:t>
      </w:r>
      <w:r w:rsidRPr="00D43FC2">
        <w:t>бщ</w:t>
      </w:r>
      <w:r w:rsidR="00EE7D7D">
        <w:t>ий объем</w:t>
      </w:r>
      <w:r w:rsidRPr="00D43FC2">
        <w:t xml:space="preserve"> выручк</w:t>
      </w:r>
      <w:r w:rsidR="00EE7D7D">
        <w:t>и</w:t>
      </w:r>
      <w:r w:rsidRPr="00D43FC2">
        <w:t xml:space="preserve"> от реализации продукции, работ и услуг всех сфер экономической деятельности </w:t>
      </w:r>
      <w:r w:rsidR="004958EA">
        <w:t>в 2016 г.</w:t>
      </w:r>
      <w:r w:rsidRPr="00D43FC2">
        <w:t xml:space="preserve"> составил</w:t>
      </w:r>
      <w:r w:rsidR="004107E5">
        <w:t xml:space="preserve"> </w:t>
      </w:r>
      <w:r w:rsidR="00FA6BD1">
        <w:t xml:space="preserve">67 969,6 </w:t>
      </w:r>
      <w:r w:rsidRPr="00D43FC2">
        <w:t>млн. руб. и</w:t>
      </w:r>
      <w:r w:rsidR="006B514D">
        <w:t xml:space="preserve"> на</w:t>
      </w:r>
      <w:r w:rsidRPr="00D43FC2">
        <w:t xml:space="preserve"> </w:t>
      </w:r>
      <w:r w:rsidR="00FA6BD1">
        <w:t>18,8</w:t>
      </w:r>
      <w:r w:rsidRPr="00D43FC2">
        <w:t>%</w:t>
      </w:r>
      <w:r w:rsidR="006B514D">
        <w:t xml:space="preserve"> выше аналогичного показателя </w:t>
      </w:r>
      <w:r w:rsidR="00EC52ED">
        <w:t>прошлого года</w:t>
      </w:r>
      <w:r w:rsidR="006B514D">
        <w:t xml:space="preserve"> </w:t>
      </w:r>
      <w:r w:rsidRPr="00D43FC2">
        <w:t>(</w:t>
      </w:r>
      <w:r>
        <w:t>201</w:t>
      </w:r>
      <w:r w:rsidR="004958EA">
        <w:t>5</w:t>
      </w:r>
      <w:r>
        <w:t xml:space="preserve"> г</w:t>
      </w:r>
      <w:r w:rsidR="00EC52ED">
        <w:t>.</w:t>
      </w:r>
      <w:r w:rsidRPr="00D43FC2">
        <w:t xml:space="preserve"> –</w:t>
      </w:r>
      <w:r w:rsidR="00876947">
        <w:t xml:space="preserve"> 5</w:t>
      </w:r>
      <w:r w:rsidR="00FA6BD1">
        <w:t>7 198,5</w:t>
      </w:r>
      <w:r w:rsidR="00876947" w:rsidRPr="00D43FC2">
        <w:t xml:space="preserve"> </w:t>
      </w:r>
      <w:r w:rsidRPr="00D43FC2">
        <w:t>млн. руб.)</w:t>
      </w:r>
      <w:r w:rsidR="00876947">
        <w:t>, в</w:t>
      </w:r>
      <w:r w:rsidR="00EC52ED">
        <w:t xml:space="preserve"> том числе </w:t>
      </w:r>
      <w:r w:rsidR="006B514D">
        <w:t xml:space="preserve">от золотодобычи </w:t>
      </w:r>
      <w:r w:rsidR="00EC52ED">
        <w:t>достигнута в объемах</w:t>
      </w:r>
      <w:r w:rsidR="006B514D">
        <w:t xml:space="preserve"> </w:t>
      </w:r>
      <w:r w:rsidR="00FA6BD1">
        <w:t>61 721,9</w:t>
      </w:r>
      <w:r w:rsidR="00876947">
        <w:t xml:space="preserve"> </w:t>
      </w:r>
      <w:r w:rsidR="006B514D">
        <w:t>млн. руб. и состав</w:t>
      </w:r>
      <w:r w:rsidR="00876947">
        <w:t>ила</w:t>
      </w:r>
      <w:r w:rsidR="006B514D">
        <w:t xml:space="preserve"> в общем объеме </w:t>
      </w:r>
      <w:r w:rsidR="00EC52ED">
        <w:t xml:space="preserve">выручки </w:t>
      </w:r>
      <w:r w:rsidR="00FA6BD1">
        <w:t>90,8</w:t>
      </w:r>
      <w:r w:rsidR="006B514D">
        <w:t>%</w:t>
      </w:r>
      <w:r w:rsidR="00876947">
        <w:t xml:space="preserve"> (в 2015 г. </w:t>
      </w:r>
      <w:r w:rsidR="00FA6BD1">
        <w:t>–</w:t>
      </w:r>
      <w:r w:rsidR="00876947">
        <w:t xml:space="preserve"> </w:t>
      </w:r>
      <w:r w:rsidR="00FA6BD1">
        <w:t xml:space="preserve">соответственно </w:t>
      </w:r>
      <w:r w:rsidR="00876947">
        <w:t>5</w:t>
      </w:r>
      <w:r w:rsidR="00FA6BD1">
        <w:t>1 194,3</w:t>
      </w:r>
      <w:proofErr w:type="gramEnd"/>
      <w:r w:rsidR="00876947">
        <w:t xml:space="preserve"> млн. руб.</w:t>
      </w:r>
      <w:r w:rsidR="0094357B">
        <w:t xml:space="preserve"> и 89,5%</w:t>
      </w:r>
      <w:r w:rsidR="00876947">
        <w:t>)</w:t>
      </w:r>
      <w:r w:rsidR="006B514D">
        <w:t xml:space="preserve">. </w:t>
      </w:r>
    </w:p>
    <w:p w:rsidR="00B46823" w:rsidRDefault="00B46823" w:rsidP="00B46823">
      <w:pPr>
        <w:ind w:firstLine="705"/>
        <w:jc w:val="both"/>
      </w:pPr>
      <w:r>
        <w:t>201</w:t>
      </w:r>
      <w:r w:rsidR="00876947">
        <w:t>6</w:t>
      </w:r>
      <w:r>
        <w:t xml:space="preserve"> г</w:t>
      </w:r>
      <w:r w:rsidR="00EC52ED">
        <w:t>.</w:t>
      </w:r>
      <w:r>
        <w:t xml:space="preserve"> был удачным для золотодобывающей промышленности. Обесценивание рубля </w:t>
      </w:r>
      <w:r w:rsidR="00EC52ED">
        <w:t xml:space="preserve">увеличило </w:t>
      </w:r>
      <w:r>
        <w:t>цен</w:t>
      </w:r>
      <w:r w:rsidR="00EC52ED">
        <w:t>у</w:t>
      </w:r>
      <w:r>
        <w:t xml:space="preserve"> на золото до </w:t>
      </w:r>
      <w:r w:rsidR="0094357B">
        <w:t>2 260,43</w:t>
      </w:r>
      <w:r w:rsidR="00876947">
        <w:t xml:space="preserve"> </w:t>
      </w:r>
      <w:r>
        <w:t>руб./грамм</w:t>
      </w:r>
      <w:r w:rsidR="0094357B">
        <w:t>.</w:t>
      </w:r>
      <w:r>
        <w:t xml:space="preserve"> Это позвол</w:t>
      </w:r>
      <w:r w:rsidR="006B514D">
        <w:t>ило</w:t>
      </w:r>
      <w:r>
        <w:t xml:space="preserve"> не только вовремя </w:t>
      </w:r>
      <w:r w:rsidR="00EC52ED">
        <w:t xml:space="preserve">перечислить налоги, </w:t>
      </w:r>
      <w:r>
        <w:t>выпла</w:t>
      </w:r>
      <w:r w:rsidR="00482360">
        <w:t>тить</w:t>
      </w:r>
      <w:r>
        <w:t xml:space="preserve"> заработную плату, но и приобрести новое оборудование, инвестировать в новые производственные мощности.</w:t>
      </w:r>
    </w:p>
    <w:p w:rsidR="006269B0" w:rsidRPr="00D43FC2" w:rsidRDefault="00EC52ED" w:rsidP="006269B0">
      <w:pPr>
        <w:ind w:firstLine="708"/>
        <w:jc w:val="both"/>
      </w:pPr>
      <w:r>
        <w:t>В</w:t>
      </w:r>
      <w:r w:rsidR="006269B0" w:rsidRPr="00D43FC2">
        <w:t xml:space="preserve">ыручка от реализации, работ и услуг на душу населения в </w:t>
      </w:r>
      <w:proofErr w:type="spellStart"/>
      <w:r w:rsidR="006269B0" w:rsidRPr="00D43FC2">
        <w:t>Бодайбинском</w:t>
      </w:r>
      <w:proofErr w:type="spellEnd"/>
      <w:r w:rsidR="006269B0" w:rsidRPr="00D43FC2">
        <w:t xml:space="preserve"> районе состав</w:t>
      </w:r>
      <w:r w:rsidR="006269B0">
        <w:t xml:space="preserve">ила </w:t>
      </w:r>
      <w:r w:rsidR="0094357B">
        <w:t>3 509,2</w:t>
      </w:r>
      <w:r w:rsidR="00876947">
        <w:t xml:space="preserve"> </w:t>
      </w:r>
      <w:r w:rsidR="006269B0" w:rsidRPr="00D43FC2">
        <w:t>тыс. руб. и</w:t>
      </w:r>
      <w:r w:rsidR="006269B0">
        <w:t xml:space="preserve"> на </w:t>
      </w:r>
      <w:r w:rsidR="0094357B">
        <w:t>22,6</w:t>
      </w:r>
      <w:r w:rsidR="006269B0">
        <w:t>% выше</w:t>
      </w:r>
      <w:r w:rsidR="006269B0" w:rsidRPr="00D43FC2">
        <w:t xml:space="preserve"> </w:t>
      </w:r>
      <w:r w:rsidR="00482360">
        <w:t xml:space="preserve">аналогичного </w:t>
      </w:r>
      <w:r w:rsidR="006269B0" w:rsidRPr="00D43FC2">
        <w:t>показател</w:t>
      </w:r>
      <w:r w:rsidR="00B46823">
        <w:t>я</w:t>
      </w:r>
      <w:r w:rsidR="006269B0" w:rsidRPr="00D43FC2">
        <w:t xml:space="preserve"> </w:t>
      </w:r>
      <w:r>
        <w:t>прошлого года</w:t>
      </w:r>
      <w:r w:rsidR="006269B0" w:rsidRPr="00D43FC2">
        <w:t xml:space="preserve"> (201</w:t>
      </w:r>
      <w:r w:rsidR="00876947">
        <w:t>5</w:t>
      </w:r>
      <w:r w:rsidR="006269B0">
        <w:t xml:space="preserve"> г</w:t>
      </w:r>
      <w:r>
        <w:t xml:space="preserve">. </w:t>
      </w:r>
      <w:r w:rsidR="006269B0">
        <w:t>–</w:t>
      </w:r>
      <w:r w:rsidR="00EE7D7D">
        <w:t xml:space="preserve"> </w:t>
      </w:r>
      <w:r w:rsidR="00876947">
        <w:t>2 8</w:t>
      </w:r>
      <w:r w:rsidR="0094357B">
        <w:t>62</w:t>
      </w:r>
      <w:r w:rsidR="00876947">
        <w:t>,0</w:t>
      </w:r>
      <w:r w:rsidR="00876947" w:rsidRPr="00D43FC2">
        <w:t xml:space="preserve"> </w:t>
      </w:r>
      <w:r w:rsidR="006269B0" w:rsidRPr="00D43FC2">
        <w:t xml:space="preserve">тыс. руб.). </w:t>
      </w:r>
      <w:r w:rsidR="006269B0">
        <w:t xml:space="preserve">Кроме повышения цены на золото, на этот показатель повлияло уменьшение </w:t>
      </w:r>
      <w:r w:rsidR="00EE7D7D">
        <w:t>численности постоянно</w:t>
      </w:r>
      <w:r w:rsidR="0053378C">
        <w:t>го населения</w:t>
      </w:r>
      <w:r w:rsidR="006269B0">
        <w:t xml:space="preserve"> района</w:t>
      </w:r>
      <w:r w:rsidR="0053378C">
        <w:t xml:space="preserve">: </w:t>
      </w:r>
      <w:r w:rsidR="00EE7D7D">
        <w:t>за 201</w:t>
      </w:r>
      <w:r w:rsidR="004119B1">
        <w:t>6</w:t>
      </w:r>
      <w:r w:rsidR="00EE7D7D">
        <w:t xml:space="preserve"> г</w:t>
      </w:r>
      <w:r>
        <w:t>.</w:t>
      </w:r>
      <w:r w:rsidR="00EE7D7D">
        <w:t xml:space="preserve"> численность постоянно проживающих на территории </w:t>
      </w:r>
      <w:proofErr w:type="spellStart"/>
      <w:r w:rsidR="00EE7D7D">
        <w:t>Бодайбинского</w:t>
      </w:r>
      <w:proofErr w:type="spellEnd"/>
      <w:r w:rsidR="00EE7D7D">
        <w:t xml:space="preserve"> района сократилась на </w:t>
      </w:r>
      <w:r w:rsidR="004119B1">
        <w:t>617</w:t>
      </w:r>
      <w:r w:rsidR="00EE7D7D">
        <w:t xml:space="preserve"> чел.</w:t>
      </w:r>
      <w:r w:rsidR="0053378C">
        <w:t xml:space="preserve"> </w:t>
      </w:r>
    </w:p>
    <w:p w:rsidR="00482360" w:rsidRDefault="0053378C" w:rsidP="006269B0">
      <w:pPr>
        <w:tabs>
          <w:tab w:val="left" w:pos="993"/>
          <w:tab w:val="num" w:pos="1920"/>
        </w:tabs>
        <w:ind w:firstLine="709"/>
        <w:jc w:val="both"/>
      </w:pPr>
      <w:proofErr w:type="gramStart"/>
      <w:r>
        <w:t>Увеличилос</w:t>
      </w:r>
      <w:r w:rsidR="005A303C">
        <w:t>ь</w:t>
      </w:r>
      <w:r>
        <w:t xml:space="preserve"> в 201</w:t>
      </w:r>
      <w:r w:rsidR="004119B1">
        <w:t>6</w:t>
      </w:r>
      <w:r>
        <w:t xml:space="preserve"> г</w:t>
      </w:r>
      <w:r w:rsidR="00C029F6">
        <w:t>.</w:t>
      </w:r>
      <w:r>
        <w:t xml:space="preserve"> п</w:t>
      </w:r>
      <w:r w:rsidR="006269B0" w:rsidRPr="00D43FC2">
        <w:t>оступление налогов и сборов в консолидированный бюджет МО г. Бодайбо и района</w:t>
      </w:r>
      <w:r w:rsidR="00C029F6">
        <w:t xml:space="preserve">: </w:t>
      </w:r>
      <w:r w:rsidR="00482360">
        <w:t xml:space="preserve">при плане по налогам и сборам в объеме </w:t>
      </w:r>
      <w:r w:rsidR="0094357B">
        <w:t>768,75</w:t>
      </w:r>
      <w:r w:rsidR="004119B1">
        <w:t xml:space="preserve"> млн. руб. (в 2015 г. - </w:t>
      </w:r>
      <w:r w:rsidR="00482360">
        <w:t>685,5 млн. руб.</w:t>
      </w:r>
      <w:r w:rsidR="004119B1">
        <w:t>)</w:t>
      </w:r>
      <w:r w:rsidR="00482360">
        <w:t xml:space="preserve"> поступило в консолидированный бюджет МО г. Бодайбо и района</w:t>
      </w:r>
      <w:r w:rsidR="0094357B">
        <w:t xml:space="preserve"> 788,03</w:t>
      </w:r>
      <w:r w:rsidR="004119B1">
        <w:t xml:space="preserve"> млн. руб. (в 2015 г. - </w:t>
      </w:r>
      <w:r w:rsidR="00482360">
        <w:t>706,4 млн. руб.</w:t>
      </w:r>
      <w:r w:rsidR="004119B1">
        <w:t>)</w:t>
      </w:r>
      <w:r w:rsidR="00482360">
        <w:t xml:space="preserve"> или на </w:t>
      </w:r>
      <w:r w:rsidR="00C22A59">
        <w:t xml:space="preserve">19,28 </w:t>
      </w:r>
      <w:r w:rsidR="00482360">
        <w:t>млн. руб. выше плана</w:t>
      </w:r>
      <w:r w:rsidR="00EE5732">
        <w:t xml:space="preserve"> или на</w:t>
      </w:r>
      <w:proofErr w:type="gramEnd"/>
      <w:r w:rsidR="00EE5732">
        <w:t xml:space="preserve"> </w:t>
      </w:r>
      <w:r w:rsidR="00C22A59">
        <w:t xml:space="preserve">2,5 </w:t>
      </w:r>
      <w:r w:rsidR="00EE5732">
        <w:t>% (в 201</w:t>
      </w:r>
      <w:r w:rsidR="004119B1">
        <w:t>5</w:t>
      </w:r>
      <w:r w:rsidR="00EE5732">
        <w:t xml:space="preserve"> г. –  соответственно на </w:t>
      </w:r>
      <w:r w:rsidR="004119B1">
        <w:t>20,9</w:t>
      </w:r>
      <w:r w:rsidR="00EE5732">
        <w:t xml:space="preserve"> млн. руб. и на </w:t>
      </w:r>
      <w:r w:rsidR="004119B1">
        <w:t>3,1</w:t>
      </w:r>
      <w:r w:rsidR="00EE5732">
        <w:t>%)</w:t>
      </w:r>
      <w:r w:rsidR="00482360">
        <w:t>.</w:t>
      </w:r>
    </w:p>
    <w:p w:rsidR="006269B0" w:rsidRPr="008330FF" w:rsidRDefault="006269B0" w:rsidP="006269B0">
      <w:pPr>
        <w:ind w:firstLine="708"/>
        <w:jc w:val="both"/>
      </w:pPr>
      <w:r>
        <w:t>О</w:t>
      </w:r>
      <w:r w:rsidRPr="00D43FC2">
        <w:t>беспеченность</w:t>
      </w:r>
      <w:r w:rsidR="00EE7D7D">
        <w:t xml:space="preserve"> </w:t>
      </w:r>
      <w:r w:rsidRPr="00D43FC2">
        <w:t>собственными доходами консолидированного бюджета</w:t>
      </w:r>
      <w:r>
        <w:t xml:space="preserve"> </w:t>
      </w:r>
      <w:r w:rsidRPr="00D43FC2">
        <w:t xml:space="preserve">на душу населения </w:t>
      </w:r>
      <w:r w:rsidR="00EE5732">
        <w:t xml:space="preserve">района </w:t>
      </w:r>
      <w:r w:rsidRPr="00D43FC2">
        <w:t>состав</w:t>
      </w:r>
      <w:r w:rsidR="00482360">
        <w:t>ил</w:t>
      </w:r>
      <w:r w:rsidR="00C029F6">
        <w:t>а</w:t>
      </w:r>
      <w:r w:rsidR="00482360">
        <w:t xml:space="preserve"> </w:t>
      </w:r>
      <w:r w:rsidR="00C22A59">
        <w:t>40,7</w:t>
      </w:r>
      <w:r w:rsidR="004119B1">
        <w:t xml:space="preserve"> тыс. руб. (в 2015 г. </w:t>
      </w:r>
      <w:r w:rsidR="00C22A59">
        <w:t>–</w:t>
      </w:r>
      <w:r w:rsidR="004119B1">
        <w:t xml:space="preserve"> </w:t>
      </w:r>
      <w:r w:rsidR="00482360">
        <w:t>3</w:t>
      </w:r>
      <w:r w:rsidR="00C22A59">
        <w:t>0,8</w:t>
      </w:r>
      <w:r w:rsidRPr="00D43FC2">
        <w:t xml:space="preserve"> тыс. руб.</w:t>
      </w:r>
      <w:r w:rsidR="004119B1">
        <w:t>)</w:t>
      </w:r>
      <w:r w:rsidRPr="00D43FC2">
        <w:t xml:space="preserve"> и </w:t>
      </w:r>
      <w:r>
        <w:t xml:space="preserve">увеличилась </w:t>
      </w:r>
      <w:r w:rsidRPr="008330FF">
        <w:t>по сравнению с 201</w:t>
      </w:r>
      <w:r w:rsidR="004119B1">
        <w:t>5</w:t>
      </w:r>
      <w:r w:rsidRPr="008330FF">
        <w:t xml:space="preserve"> г</w:t>
      </w:r>
      <w:r w:rsidR="00C029F6">
        <w:t>.</w:t>
      </w:r>
      <w:r w:rsidRPr="008330FF">
        <w:t xml:space="preserve"> на </w:t>
      </w:r>
      <w:r w:rsidR="00C22A59">
        <w:t>32,1</w:t>
      </w:r>
      <w:r w:rsidRPr="008330FF">
        <w:t>%</w:t>
      </w:r>
      <w:r w:rsidR="00C22A59">
        <w:t>.</w:t>
      </w:r>
    </w:p>
    <w:p w:rsidR="006269B0" w:rsidRPr="005A5246" w:rsidRDefault="006269B0" w:rsidP="006269B0">
      <w:pPr>
        <w:ind w:firstLine="708"/>
        <w:jc w:val="right"/>
        <w:rPr>
          <w:color w:val="FF0000"/>
        </w:rPr>
      </w:pPr>
    </w:p>
    <w:p w:rsidR="006269B0" w:rsidRDefault="006269B0" w:rsidP="006269B0">
      <w:pPr>
        <w:ind w:firstLine="705"/>
        <w:jc w:val="center"/>
        <w:rPr>
          <w:b/>
        </w:rPr>
      </w:pPr>
      <w:r w:rsidRPr="00D43FC2">
        <w:rPr>
          <w:b/>
        </w:rPr>
        <w:t>Социальное партнерство</w:t>
      </w:r>
    </w:p>
    <w:p w:rsidR="00950A1D" w:rsidRDefault="00950A1D" w:rsidP="00950A1D">
      <w:pPr>
        <w:jc w:val="both"/>
      </w:pPr>
      <w:r w:rsidRPr="00AD22FF">
        <w:t xml:space="preserve">        </w:t>
      </w:r>
      <w:r>
        <w:t xml:space="preserve">  </w:t>
      </w:r>
      <w:r w:rsidRPr="00AD22FF">
        <w:t xml:space="preserve">  </w:t>
      </w:r>
      <w:r>
        <w:t>О</w:t>
      </w:r>
      <w:r w:rsidRPr="00462F46">
        <w:t xml:space="preserve">сновываясь на сложившихся традициях </w:t>
      </w:r>
      <w:r>
        <w:t xml:space="preserve">взаимного </w:t>
      </w:r>
      <w:r w:rsidRPr="00462F46">
        <w:t>сотрудничества</w:t>
      </w:r>
      <w:r>
        <w:t xml:space="preserve"> </w:t>
      </w:r>
      <w:r w:rsidRPr="00AD22FF">
        <w:t>по решению вопросов социально-эконом</w:t>
      </w:r>
      <w:r>
        <w:t xml:space="preserve">ического развития </w:t>
      </w:r>
      <w:proofErr w:type="spellStart"/>
      <w:r>
        <w:t>Бодайбинского</w:t>
      </w:r>
      <w:proofErr w:type="spellEnd"/>
      <w:r>
        <w:t xml:space="preserve"> </w:t>
      </w:r>
      <w:r w:rsidRPr="00AD22FF">
        <w:t>района, укрепления материально-технической базы бюджетных учреждений и социальных проблем граждан</w:t>
      </w:r>
      <w:r>
        <w:t xml:space="preserve">, на протяжении нескольких лет успешно функционирует система социально-экономического партнерства между Администрацией муниципального образования </w:t>
      </w:r>
      <w:proofErr w:type="gramStart"/>
      <w:r>
        <w:t>г</w:t>
      </w:r>
      <w:proofErr w:type="gramEnd"/>
      <w:r>
        <w:t>. Бодайбо и района и бизнес - сообществом.</w:t>
      </w:r>
    </w:p>
    <w:p w:rsidR="00950A1D" w:rsidRDefault="00950A1D" w:rsidP="00950A1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Среди обязательств, которые принимают на себя партнеры - </w:t>
      </w:r>
      <w:r>
        <w:rPr>
          <w:bCs/>
        </w:rPr>
        <w:t>улучшение</w:t>
      </w:r>
      <w:r w:rsidRPr="00AD22FF">
        <w:rPr>
          <w:bCs/>
        </w:rPr>
        <w:t xml:space="preserve"> материально-технической базы учреждений образования, культуры, здравоохранения, </w:t>
      </w:r>
      <w:r>
        <w:rPr>
          <w:bCs/>
        </w:rPr>
        <w:t xml:space="preserve">объектов спорта и </w:t>
      </w:r>
      <w:r w:rsidRPr="00AD22FF">
        <w:rPr>
          <w:bCs/>
        </w:rPr>
        <w:t>социа</w:t>
      </w:r>
      <w:r>
        <w:rPr>
          <w:bCs/>
        </w:rPr>
        <w:t xml:space="preserve">льных учреждений района, </w:t>
      </w:r>
      <w:r>
        <w:t>финансирование праздничных, культурных и спортивных мероприятий,</w:t>
      </w:r>
      <w:r w:rsidRPr="00E07162">
        <w:t xml:space="preserve"> </w:t>
      </w:r>
      <w:r>
        <w:t>оказание поддержки социально-незащищенным категориям граждан,</w:t>
      </w:r>
      <w:r w:rsidRPr="00E07162">
        <w:rPr>
          <w:bCs/>
        </w:rPr>
        <w:t xml:space="preserve"> </w:t>
      </w:r>
      <w:r w:rsidRPr="00AD22FF">
        <w:rPr>
          <w:bCs/>
        </w:rPr>
        <w:t>а также ветеранам Великой Отечествен</w:t>
      </w:r>
      <w:r>
        <w:rPr>
          <w:bCs/>
        </w:rPr>
        <w:t>ной войны, вдовам ветеранов ВОВ и</w:t>
      </w:r>
      <w:r w:rsidRPr="00AD22FF">
        <w:rPr>
          <w:bCs/>
        </w:rPr>
        <w:t xml:space="preserve"> детям-инвалидам.</w:t>
      </w:r>
    </w:p>
    <w:p w:rsidR="002B48F8" w:rsidRDefault="00950A1D" w:rsidP="00950A1D">
      <w:pPr>
        <w:jc w:val="both"/>
      </w:pPr>
      <w:r>
        <w:tab/>
      </w:r>
      <w:r w:rsidR="002B48F8">
        <w:t xml:space="preserve">Ежегодно в рамках соглашений о социально-экономическом сотрудничестве собственные средства предприятий, организаций и индивидуальных предпринимателей </w:t>
      </w:r>
      <w:proofErr w:type="spellStart"/>
      <w:r w:rsidR="002B48F8">
        <w:t>Бодайбинского</w:t>
      </w:r>
      <w:proofErr w:type="spellEnd"/>
      <w:r w:rsidR="002B48F8">
        <w:t xml:space="preserve"> района направляются на финансирование социально-значимых мероприятий.</w:t>
      </w:r>
    </w:p>
    <w:p w:rsidR="002B48F8" w:rsidRDefault="002B48F8" w:rsidP="002B48F8">
      <w:pPr>
        <w:ind w:firstLine="705"/>
        <w:jc w:val="both"/>
      </w:pPr>
      <w:r>
        <w:t xml:space="preserve">Кроме налогов и отчислений во все внебюджетные фонды предприятиями и организациями оказывается благотворительная и спонсорская помощь, на средства которой решаются многие задачи: проводятся ремонтные работы в детских садах, школах, учреждениях дополнительного образования, учреждениях культуры; </w:t>
      </w:r>
      <w:proofErr w:type="gramStart"/>
      <w:r>
        <w:t>поддерживаются в рабочем состоянии объекты ЖКХ, строятся социальные объекты, приобретаются квартиры работникам муниципальных учреждений, оказывается материальная помощь гражданам, оказавшимся в трудной жизненной ситуации, нуждающимся в лечении и реабилитации, а также ветеранам Великой Отечественной войны, осуществляется финансирование спортивных и культурно-массовых мероприятий.</w:t>
      </w:r>
      <w:proofErr w:type="gramEnd"/>
    </w:p>
    <w:p w:rsidR="002B48F8" w:rsidRDefault="002B48F8" w:rsidP="002B48F8">
      <w:pPr>
        <w:ind w:firstLine="705"/>
        <w:jc w:val="both"/>
      </w:pPr>
      <w:r>
        <w:t>В 2016 г</w:t>
      </w:r>
      <w:r w:rsidR="00950A1D">
        <w:t>. А</w:t>
      </w:r>
      <w:r>
        <w:t xml:space="preserve">дминистрацией г. Бодайбо и района были заключены соглашения о социально-экономическом сотрудничестве с </w:t>
      </w:r>
      <w:r w:rsidRPr="00EC3348">
        <w:t>1</w:t>
      </w:r>
      <w:r>
        <w:t xml:space="preserve">4 предприятиями, организациями </w:t>
      </w:r>
      <w:proofErr w:type="spellStart"/>
      <w:r>
        <w:lastRenderedPageBreak/>
        <w:t>Бодайбинского</w:t>
      </w:r>
      <w:proofErr w:type="spellEnd"/>
      <w:r>
        <w:t xml:space="preserve"> района.  С тремя крупными предприятиями (</w:t>
      </w:r>
      <w:r w:rsidR="004257C1">
        <w:t>П</w:t>
      </w:r>
      <w:r>
        <w:t xml:space="preserve">АО </w:t>
      </w:r>
      <w:r w:rsidR="004257C1">
        <w:t>«</w:t>
      </w:r>
      <w:r>
        <w:t>«Полюс</w:t>
      </w:r>
      <w:r w:rsidR="004257C1">
        <w:t>»</w:t>
      </w:r>
      <w:r>
        <w:t>, ПАО «Высочайший», ООО «Друза») соглашения заключ</w:t>
      </w:r>
      <w:r w:rsidR="00950A1D">
        <w:t>ило</w:t>
      </w:r>
      <w:r>
        <w:t xml:space="preserve"> Правительство Иркутской области. </w:t>
      </w:r>
    </w:p>
    <w:p w:rsidR="002B48F8" w:rsidRDefault="002B48F8" w:rsidP="002B48F8">
      <w:pPr>
        <w:ind w:firstLine="705"/>
        <w:jc w:val="both"/>
      </w:pPr>
      <w:r>
        <w:t>Сумма средств, выделенных спонсорами на социальные мероприятия в 2016 г</w:t>
      </w:r>
      <w:r w:rsidR="00950A1D">
        <w:t>.</w:t>
      </w:r>
      <w:r>
        <w:t>, составила 71,0 млн. руб. (в 2015 г</w:t>
      </w:r>
      <w:r w:rsidR="00950A1D">
        <w:t>.</w:t>
      </w:r>
      <w:r>
        <w:t xml:space="preserve"> – 43,6 млн. руб.).</w:t>
      </w:r>
    </w:p>
    <w:p w:rsidR="002B48F8" w:rsidRDefault="002B48F8" w:rsidP="002B48F8">
      <w:pPr>
        <w:ind w:firstLine="705"/>
        <w:jc w:val="both"/>
      </w:pPr>
      <w:r>
        <w:tab/>
        <w:t>В 2016 г</w:t>
      </w:r>
      <w:r w:rsidR="00950A1D">
        <w:t>.</w:t>
      </w:r>
      <w:r>
        <w:t xml:space="preserve"> в рамках соглашений были профинансированы следующие  мероприятиями:</w:t>
      </w:r>
    </w:p>
    <w:p w:rsidR="002B48F8" w:rsidRDefault="002B48F8" w:rsidP="002B48F8">
      <w:pPr>
        <w:pStyle w:val="a6"/>
        <w:ind w:left="0"/>
        <w:jc w:val="both"/>
      </w:pPr>
      <w:r>
        <w:rPr>
          <w:i/>
        </w:rPr>
        <w:tab/>
        <w:t xml:space="preserve">- </w:t>
      </w:r>
      <w:r>
        <w:t>строительство физкультурно-оздоровительного  комплекса (ФОК) (АО «Первенец»);</w:t>
      </w:r>
    </w:p>
    <w:p w:rsidR="002B48F8" w:rsidRDefault="002B48F8" w:rsidP="002B48F8">
      <w:pPr>
        <w:pStyle w:val="a6"/>
        <w:ind w:left="0"/>
        <w:jc w:val="both"/>
      </w:pPr>
      <w:r>
        <w:tab/>
        <w:t>-  работы по благоустройству городского парка</w:t>
      </w:r>
      <w:r w:rsidR="00950A1D">
        <w:t xml:space="preserve">: </w:t>
      </w:r>
      <w:r>
        <w:t>благоустройство территории, установка  игрового оборудования, беседок  (АО «ЗДК «</w:t>
      </w:r>
      <w:proofErr w:type="spellStart"/>
      <w:r>
        <w:t>Лензолото</w:t>
      </w:r>
      <w:proofErr w:type="spellEnd"/>
      <w:r>
        <w:t>»; АО «</w:t>
      </w:r>
      <w:proofErr w:type="spellStart"/>
      <w:r>
        <w:t>Маракан</w:t>
      </w:r>
      <w:proofErr w:type="spellEnd"/>
      <w:r>
        <w:t>», ЗАО «</w:t>
      </w:r>
      <w:proofErr w:type="spellStart"/>
      <w:r>
        <w:t>Ленсиб</w:t>
      </w:r>
      <w:proofErr w:type="spellEnd"/>
      <w:r>
        <w:t>», АО «Первенец»);</w:t>
      </w:r>
    </w:p>
    <w:p w:rsidR="002B48F8" w:rsidRDefault="002B48F8" w:rsidP="002B48F8">
      <w:pPr>
        <w:pStyle w:val="a6"/>
        <w:ind w:left="0"/>
        <w:jc w:val="both"/>
      </w:pPr>
      <w:r>
        <w:tab/>
        <w:t xml:space="preserve">- приобретение  </w:t>
      </w:r>
      <w:r w:rsidRPr="00CA180F">
        <w:t xml:space="preserve">детского игрового </w:t>
      </w:r>
      <w:r>
        <w:t>городка в городской парк  (</w:t>
      </w:r>
      <w:r w:rsidRPr="00CA180F">
        <w:t xml:space="preserve">Благотворительный фонд </w:t>
      </w:r>
      <w:r w:rsidR="00950A1D">
        <w:t>«</w:t>
      </w:r>
      <w:r w:rsidRPr="00CA180F">
        <w:t>Сибирский характер</w:t>
      </w:r>
      <w:r w:rsidR="00950A1D">
        <w:t>»</w:t>
      </w:r>
      <w:r>
        <w:t>);</w:t>
      </w:r>
    </w:p>
    <w:p w:rsidR="002B48F8" w:rsidRDefault="002B48F8" w:rsidP="002B48F8">
      <w:pPr>
        <w:pStyle w:val="a6"/>
        <w:ind w:left="0"/>
        <w:jc w:val="both"/>
      </w:pPr>
      <w:r>
        <w:tab/>
        <w:t>- работы по благоустройству сквера около АО «Первенец»</w:t>
      </w:r>
      <w:r w:rsidR="00950A1D">
        <w:t xml:space="preserve">: </w:t>
      </w:r>
      <w:r>
        <w:t>благоустройство территории, установка памятника золотодобытчику (АО «ЗДК «</w:t>
      </w:r>
      <w:proofErr w:type="spellStart"/>
      <w:r>
        <w:t>Лензолото</w:t>
      </w:r>
      <w:proofErr w:type="spellEnd"/>
      <w:r>
        <w:t>»; АО «Первенец»);</w:t>
      </w:r>
    </w:p>
    <w:p w:rsidR="002B48F8" w:rsidRDefault="002B48F8" w:rsidP="002B48F8">
      <w:pPr>
        <w:pStyle w:val="a6"/>
        <w:ind w:left="0"/>
        <w:jc w:val="both"/>
      </w:pPr>
      <w:r>
        <w:tab/>
        <w:t xml:space="preserve">-  работы  по ремонту системы отопления, прачечной, помещений, благоустройству территории детских дошкольных образовательных учреждений </w:t>
      </w:r>
      <w:r w:rsidRPr="00DB1B04">
        <w:t xml:space="preserve"> </w:t>
      </w:r>
      <w:r>
        <w:t>(АО «</w:t>
      </w:r>
      <w:proofErr w:type="spellStart"/>
      <w:r>
        <w:t>Маракан</w:t>
      </w:r>
      <w:proofErr w:type="spellEnd"/>
      <w:r>
        <w:t>», ООО «Друза», ПАО «Высочайший»);</w:t>
      </w:r>
    </w:p>
    <w:p w:rsidR="002B48F8" w:rsidRDefault="002B48F8" w:rsidP="002B48F8">
      <w:pPr>
        <w:pStyle w:val="a6"/>
        <w:ind w:left="0"/>
        <w:jc w:val="both"/>
      </w:pPr>
      <w:r>
        <w:tab/>
        <w:t>- работы по благоустройству территории 16-кв</w:t>
      </w:r>
      <w:r w:rsidR="003F3100">
        <w:t>.</w:t>
      </w:r>
      <w:r>
        <w:t xml:space="preserve"> жилого дома для работников бюджетной сферы (АО «ЗДК «</w:t>
      </w:r>
      <w:proofErr w:type="spellStart"/>
      <w:r>
        <w:t>Лензолото</w:t>
      </w:r>
      <w:proofErr w:type="spellEnd"/>
      <w:r>
        <w:t>»);</w:t>
      </w:r>
    </w:p>
    <w:p w:rsidR="002B48F8" w:rsidRDefault="002B48F8" w:rsidP="002B48F8">
      <w:pPr>
        <w:pStyle w:val="a6"/>
        <w:ind w:left="0"/>
        <w:jc w:val="both"/>
      </w:pPr>
      <w:r>
        <w:tab/>
        <w:t xml:space="preserve">-  проектирование строительства </w:t>
      </w:r>
      <w:proofErr w:type="spellStart"/>
      <w:r>
        <w:t>Мамаканской</w:t>
      </w:r>
      <w:proofErr w:type="spellEnd"/>
      <w:r>
        <w:t xml:space="preserve"> СОШ (АО «ЗДК «</w:t>
      </w:r>
      <w:proofErr w:type="spellStart"/>
      <w:r>
        <w:t>Лензолото</w:t>
      </w:r>
      <w:proofErr w:type="spellEnd"/>
      <w:r>
        <w:t>»);</w:t>
      </w:r>
    </w:p>
    <w:p w:rsidR="002B48F8" w:rsidRDefault="002B48F8" w:rsidP="002B48F8">
      <w:pPr>
        <w:pStyle w:val="a6"/>
        <w:ind w:left="0"/>
        <w:jc w:val="both"/>
      </w:pPr>
      <w:r>
        <w:tab/>
        <w:t>-   ремонт  водонапорного объекта «</w:t>
      </w:r>
      <w:proofErr w:type="spellStart"/>
      <w:r>
        <w:t>Ежовка</w:t>
      </w:r>
      <w:proofErr w:type="spellEnd"/>
      <w:r>
        <w:t>» (АО «</w:t>
      </w:r>
      <w:proofErr w:type="spellStart"/>
      <w:r>
        <w:t>Севзото</w:t>
      </w:r>
      <w:proofErr w:type="spellEnd"/>
      <w:r>
        <w:t>»);</w:t>
      </w:r>
    </w:p>
    <w:p w:rsidR="002B48F8" w:rsidRDefault="002B48F8" w:rsidP="002B48F8">
      <w:pPr>
        <w:pStyle w:val="a6"/>
        <w:ind w:left="0"/>
        <w:jc w:val="both"/>
      </w:pPr>
      <w:r>
        <w:tab/>
        <w:t>-  работы по замене  оконных блоков в Специальной (коррекционной) школе  (ЗАО «</w:t>
      </w:r>
      <w:proofErr w:type="spellStart"/>
      <w:r>
        <w:t>Ленсиб</w:t>
      </w:r>
      <w:proofErr w:type="spellEnd"/>
      <w:r>
        <w:t>»);</w:t>
      </w:r>
    </w:p>
    <w:p w:rsidR="002B48F8" w:rsidRDefault="002B48F8" w:rsidP="002B48F8">
      <w:pPr>
        <w:ind w:firstLine="708"/>
        <w:jc w:val="both"/>
      </w:pPr>
      <w:r>
        <w:t>-  ремонтные работы кровли корпуса пищеблока детского оздоровительного лагеря «Звездочка» (ООО «Друза»);</w:t>
      </w:r>
    </w:p>
    <w:p w:rsidR="002B48F8" w:rsidRDefault="002B48F8" w:rsidP="002B48F8">
      <w:pPr>
        <w:ind w:firstLine="708"/>
        <w:jc w:val="both"/>
      </w:pPr>
      <w:r>
        <w:t>- р</w:t>
      </w:r>
      <w:r w:rsidR="003F3100">
        <w:t>емонтные работы в здании ОГБУ СО</w:t>
      </w:r>
      <w:r>
        <w:t xml:space="preserve"> «Комплексный центр социального обслуживания населения г</w:t>
      </w:r>
      <w:proofErr w:type="gramStart"/>
      <w:r>
        <w:t>.Б</w:t>
      </w:r>
      <w:proofErr w:type="gramEnd"/>
      <w:r>
        <w:t xml:space="preserve">одайбо и </w:t>
      </w:r>
      <w:proofErr w:type="spellStart"/>
      <w:r>
        <w:t>Бодайбинского</w:t>
      </w:r>
      <w:proofErr w:type="spellEnd"/>
      <w:r>
        <w:t xml:space="preserve"> района» (ООО «Друза»);</w:t>
      </w:r>
    </w:p>
    <w:p w:rsidR="002B48F8" w:rsidRDefault="002B48F8" w:rsidP="002B48F8">
      <w:pPr>
        <w:pStyle w:val="a6"/>
        <w:ind w:left="0"/>
        <w:jc w:val="both"/>
      </w:pPr>
      <w:r>
        <w:tab/>
        <w:t>- оказана финансовая помощь ОБГОУ СПО «</w:t>
      </w:r>
      <w:proofErr w:type="spellStart"/>
      <w:r>
        <w:t>Бодайбинский</w:t>
      </w:r>
      <w:proofErr w:type="spellEnd"/>
      <w:r>
        <w:t xml:space="preserve"> горный техникум» на проведение ремонта спортивного зала, электроосвещения (АО «ЗДК «</w:t>
      </w:r>
      <w:proofErr w:type="spellStart"/>
      <w:r>
        <w:t>Лензолото</w:t>
      </w:r>
      <w:proofErr w:type="spellEnd"/>
      <w:r>
        <w:t>»;                      АО «Первенец»);</w:t>
      </w:r>
      <w:r w:rsidRPr="00E127E6">
        <w:t xml:space="preserve"> </w:t>
      </w:r>
    </w:p>
    <w:p w:rsidR="002B48F8" w:rsidRDefault="002B48F8" w:rsidP="002B48F8">
      <w:pPr>
        <w:pStyle w:val="a6"/>
        <w:ind w:left="0" w:firstLine="708"/>
        <w:jc w:val="both"/>
      </w:pPr>
      <w:proofErr w:type="gramStart"/>
      <w:r>
        <w:t>- оказана финансовая помощь  ОГБУЗ «Районная больница» г. Бодайбо» на приобретение аппарата УЗИ, стоматологического оборудования, автомобилей «Скорая помощь»  для п. Перевоз,  п. Артемовский,  проведение капитального ремонта инфекционного отделения больницы (АО «Светлый»,</w:t>
      </w:r>
      <w:r w:rsidRPr="001F5C91">
        <w:t xml:space="preserve"> </w:t>
      </w:r>
      <w:r>
        <w:t>АО «</w:t>
      </w:r>
      <w:proofErr w:type="spellStart"/>
      <w:r>
        <w:t>Маракан</w:t>
      </w:r>
      <w:proofErr w:type="spellEnd"/>
      <w:r>
        <w:t>», АО «Д</w:t>
      </w:r>
      <w:r w:rsidR="003F3100">
        <w:t xml:space="preserve">альняя </w:t>
      </w:r>
      <w:r>
        <w:t>Тайга», ООО «</w:t>
      </w:r>
      <w:proofErr w:type="spellStart"/>
      <w:r>
        <w:t>ЛенРЭМ</w:t>
      </w:r>
      <w:proofErr w:type="spellEnd"/>
      <w:r>
        <w:t>», АО «Первенец», ПАО «Высочайший»);</w:t>
      </w:r>
      <w:r>
        <w:tab/>
      </w:r>
      <w:proofErr w:type="gramEnd"/>
    </w:p>
    <w:p w:rsidR="002B48F8" w:rsidRDefault="002B48F8" w:rsidP="002B48F8">
      <w:pPr>
        <w:pStyle w:val="a6"/>
        <w:ind w:left="0" w:firstLine="708"/>
        <w:jc w:val="both"/>
      </w:pPr>
      <w:r>
        <w:t>- приобретение</w:t>
      </w:r>
      <w:r w:rsidR="003F3100">
        <w:t xml:space="preserve"> </w:t>
      </w:r>
      <w:r>
        <w:t xml:space="preserve">автомобиля УАЗ для </w:t>
      </w:r>
      <w:proofErr w:type="spellStart"/>
      <w:r>
        <w:t>Жуинского</w:t>
      </w:r>
      <w:proofErr w:type="spellEnd"/>
      <w:r>
        <w:t xml:space="preserve"> сельского поселения (</w:t>
      </w:r>
      <w:r w:rsidRPr="00CA180F">
        <w:t xml:space="preserve">Благотворительный фонд </w:t>
      </w:r>
      <w:r w:rsidR="003F3100">
        <w:t>«</w:t>
      </w:r>
      <w:r w:rsidRPr="00CA180F">
        <w:t>Сибирский характер</w:t>
      </w:r>
      <w:r w:rsidR="003F3100">
        <w:t>»</w:t>
      </w:r>
      <w:r>
        <w:t>);</w:t>
      </w:r>
    </w:p>
    <w:p w:rsidR="002B48F8" w:rsidRDefault="002B48F8" w:rsidP="002B48F8">
      <w:pPr>
        <w:pStyle w:val="a6"/>
        <w:ind w:left="0"/>
        <w:jc w:val="both"/>
      </w:pPr>
      <w:r>
        <w:tab/>
        <w:t xml:space="preserve">- оказана финансовая помощь Дому интернату для престарелых в п. </w:t>
      </w:r>
      <w:proofErr w:type="spellStart"/>
      <w:r>
        <w:t>Мамакан</w:t>
      </w:r>
      <w:proofErr w:type="spellEnd"/>
      <w:r>
        <w:t xml:space="preserve"> на замену дверных блоков (ЗАО «</w:t>
      </w:r>
      <w:proofErr w:type="spellStart"/>
      <w:r>
        <w:t>Ленсиб</w:t>
      </w:r>
      <w:proofErr w:type="spellEnd"/>
      <w:r>
        <w:t>»);</w:t>
      </w:r>
    </w:p>
    <w:p w:rsidR="002B48F8" w:rsidRPr="001A7988" w:rsidRDefault="002B48F8" w:rsidP="002B48F8">
      <w:pPr>
        <w:ind w:firstLine="708"/>
        <w:jc w:val="both"/>
      </w:pPr>
      <w:r>
        <w:t xml:space="preserve">- оказана финансовая помощь общественным организациям: </w:t>
      </w:r>
      <w:proofErr w:type="spellStart"/>
      <w:r w:rsidRPr="00C82129">
        <w:t>Бодайбинской</w:t>
      </w:r>
      <w:proofErr w:type="spellEnd"/>
      <w:r w:rsidRPr="00C82129">
        <w:t xml:space="preserve">  районной общественной организации ветеранов (пенсионеров) войны, труда, вооруженных сил и правоохранительных органо</w:t>
      </w:r>
      <w:r>
        <w:t xml:space="preserve">в  и </w:t>
      </w:r>
      <w:proofErr w:type="spellStart"/>
      <w:r>
        <w:t>Б</w:t>
      </w:r>
      <w:r w:rsidRPr="00C82129">
        <w:t>одайбинско</w:t>
      </w:r>
      <w:r>
        <w:t>му</w:t>
      </w:r>
      <w:proofErr w:type="spellEnd"/>
      <w:r w:rsidRPr="00C82129">
        <w:t xml:space="preserve"> </w:t>
      </w:r>
      <w:r>
        <w:t>г</w:t>
      </w:r>
      <w:r w:rsidRPr="00C82129">
        <w:t>ородско</w:t>
      </w:r>
      <w:r>
        <w:t>му</w:t>
      </w:r>
      <w:r w:rsidRPr="00C82129">
        <w:t xml:space="preserve"> </w:t>
      </w:r>
      <w:r>
        <w:t>о</w:t>
      </w:r>
      <w:r w:rsidRPr="00C82129">
        <w:t>бществ</w:t>
      </w:r>
      <w:r>
        <w:t>у</w:t>
      </w:r>
      <w:r w:rsidRPr="00C82129">
        <w:t xml:space="preserve"> </w:t>
      </w:r>
      <w:r>
        <w:t>и</w:t>
      </w:r>
      <w:r w:rsidRPr="00C82129">
        <w:t>нвалидов</w:t>
      </w:r>
      <w:r>
        <w:t xml:space="preserve"> (ПАО «Высочайший», АО «Светлый»);</w:t>
      </w:r>
    </w:p>
    <w:p w:rsidR="002B48F8" w:rsidRPr="00C82129" w:rsidRDefault="002B48F8" w:rsidP="002B48F8">
      <w:pPr>
        <w:pStyle w:val="a6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софинансирование</w:t>
      </w:r>
      <w:proofErr w:type="spellEnd"/>
      <w:r>
        <w:rPr>
          <w:rFonts w:eastAsiaTheme="minorHAnsi"/>
          <w:lang w:eastAsia="en-US"/>
        </w:rPr>
        <w:t xml:space="preserve"> улучшения материально-технической базы учреждений образования и культуры (ПАО «Высочайший»).</w:t>
      </w:r>
    </w:p>
    <w:p w:rsidR="002B48F8" w:rsidRDefault="002B48F8" w:rsidP="002B48F8">
      <w:pPr>
        <w:pStyle w:val="a6"/>
        <w:ind w:left="0" w:firstLine="708"/>
        <w:jc w:val="both"/>
      </w:pPr>
      <w:r>
        <w:t xml:space="preserve">Ежегодно в рамках соглашений о социально-экономическом </w:t>
      </w:r>
      <w:r w:rsidR="003F3100">
        <w:t>сотрудничестве</w:t>
      </w:r>
      <w:r>
        <w:t xml:space="preserve"> с предприятиями </w:t>
      </w:r>
      <w:proofErr w:type="spellStart"/>
      <w:r>
        <w:t>Бодайбинского</w:t>
      </w:r>
      <w:proofErr w:type="spellEnd"/>
      <w:r>
        <w:t xml:space="preserve"> района оказывается:</w:t>
      </w:r>
    </w:p>
    <w:p w:rsidR="002B48F8" w:rsidRDefault="002B48F8" w:rsidP="002B48F8">
      <w:pPr>
        <w:ind w:firstLine="708"/>
        <w:jc w:val="both"/>
      </w:pPr>
      <w:r>
        <w:t xml:space="preserve">-  материальная </w:t>
      </w:r>
      <w:r w:rsidRPr="001A7988">
        <w:t>помощь гражданам, оказавшимся в трудной жизненной ситуации</w:t>
      </w:r>
      <w:r w:rsidR="003F3100">
        <w:t>:</w:t>
      </w:r>
      <w:r w:rsidRPr="001A7988">
        <w:t xml:space="preserve"> на лечение, операции, реабилитацию, на оплату проезда в областные медицинские учреждения, на ремонт квартир малообеспеченных граждан и др. </w:t>
      </w:r>
      <w:r>
        <w:t xml:space="preserve">(ПАО «Высочайший», </w:t>
      </w:r>
      <w:r>
        <w:lastRenderedPageBreak/>
        <w:t>АО ЗДК «</w:t>
      </w:r>
      <w:proofErr w:type="spellStart"/>
      <w:r>
        <w:t>Лензолото</w:t>
      </w:r>
      <w:proofErr w:type="spellEnd"/>
      <w:r>
        <w:t>», АО «Первенец»). В 2016 г</w:t>
      </w:r>
      <w:r w:rsidR="003F3100">
        <w:t>.</w:t>
      </w:r>
      <w:r>
        <w:t xml:space="preserve"> </w:t>
      </w:r>
      <w:r w:rsidRPr="001A7988">
        <w:t xml:space="preserve"> помощь оказана </w:t>
      </w:r>
      <w:r>
        <w:t xml:space="preserve"> </w:t>
      </w:r>
      <w:r w:rsidRPr="001A7988">
        <w:t>1</w:t>
      </w:r>
      <w:r>
        <w:t>10</w:t>
      </w:r>
      <w:r w:rsidRPr="001A7988">
        <w:t xml:space="preserve"> чел. (в 2015 г. - 103 чел.</w:t>
      </w:r>
      <w:r>
        <w:t xml:space="preserve">); </w:t>
      </w:r>
    </w:p>
    <w:p w:rsidR="002B48F8" w:rsidRDefault="002B48F8" w:rsidP="002B48F8">
      <w:pPr>
        <w:jc w:val="both"/>
        <w:rPr>
          <w:lang w:eastAsia="ru-RU"/>
        </w:rPr>
      </w:pPr>
      <w:r>
        <w:rPr>
          <w:i/>
        </w:rPr>
        <w:t xml:space="preserve">         </w:t>
      </w:r>
      <w:r w:rsidRPr="00FB3542">
        <w:rPr>
          <w:i/>
        </w:rPr>
        <w:t xml:space="preserve"> </w:t>
      </w:r>
      <w:r w:rsidRPr="0082323F">
        <w:rPr>
          <w:lang w:eastAsia="ru-RU"/>
        </w:rPr>
        <w:t xml:space="preserve">- материальная помощь ветеранам ВОВ, </w:t>
      </w:r>
      <w:r>
        <w:rPr>
          <w:lang w:eastAsia="ru-RU"/>
        </w:rPr>
        <w:t>труженикам тыла, вдовам умерших ветеранов.</w:t>
      </w:r>
      <w:r w:rsidRPr="0082323F">
        <w:t xml:space="preserve"> </w:t>
      </w:r>
      <w:r>
        <w:t>(ПАО Высочайший», АО ЗДК «</w:t>
      </w:r>
      <w:proofErr w:type="spellStart"/>
      <w:r>
        <w:t>Лензолото</w:t>
      </w:r>
      <w:proofErr w:type="spellEnd"/>
      <w:r>
        <w:t>»,  АО «Первенец»);</w:t>
      </w:r>
    </w:p>
    <w:p w:rsidR="002B48F8" w:rsidRDefault="002B48F8" w:rsidP="002B48F8">
      <w:pPr>
        <w:jc w:val="both"/>
        <w:rPr>
          <w:lang w:eastAsia="ru-RU"/>
        </w:rPr>
      </w:pPr>
      <w:r>
        <w:rPr>
          <w:lang w:eastAsia="ru-RU"/>
        </w:rPr>
        <w:tab/>
        <w:t>-  финансируются  спортивные, культурно-массовые мероприятия (ООО «</w:t>
      </w:r>
      <w:proofErr w:type="spellStart"/>
      <w:r>
        <w:rPr>
          <w:lang w:eastAsia="ru-RU"/>
        </w:rPr>
        <w:t>Угахан</w:t>
      </w:r>
      <w:proofErr w:type="spellEnd"/>
      <w:r>
        <w:rPr>
          <w:lang w:eastAsia="ru-RU"/>
        </w:rPr>
        <w:t>», ООО «</w:t>
      </w:r>
      <w:r w:rsidR="00734706">
        <w:rPr>
          <w:lang w:eastAsia="ru-RU"/>
        </w:rPr>
        <w:t>АС «</w:t>
      </w:r>
      <w:r>
        <w:rPr>
          <w:lang w:eastAsia="ru-RU"/>
        </w:rPr>
        <w:t xml:space="preserve">Иркутская», ЗАО </w:t>
      </w:r>
      <w:r w:rsidR="00734706">
        <w:rPr>
          <w:lang w:eastAsia="ru-RU"/>
        </w:rPr>
        <w:t>«</w:t>
      </w:r>
      <w:r>
        <w:rPr>
          <w:lang w:eastAsia="ru-RU"/>
        </w:rPr>
        <w:t>ГПП «</w:t>
      </w:r>
      <w:proofErr w:type="spellStart"/>
      <w:r>
        <w:rPr>
          <w:lang w:eastAsia="ru-RU"/>
        </w:rPr>
        <w:t>Реткон</w:t>
      </w:r>
      <w:proofErr w:type="spellEnd"/>
      <w:r>
        <w:rPr>
          <w:lang w:eastAsia="ru-RU"/>
        </w:rPr>
        <w:t>»);</w:t>
      </w:r>
    </w:p>
    <w:p w:rsidR="002B48F8" w:rsidRDefault="002B48F8" w:rsidP="002B48F8">
      <w:pPr>
        <w:jc w:val="both"/>
        <w:rPr>
          <w:lang w:eastAsia="ru-RU"/>
        </w:rPr>
      </w:pPr>
      <w:r>
        <w:rPr>
          <w:lang w:eastAsia="ru-RU"/>
        </w:rPr>
        <w:t xml:space="preserve">            - оплач</w:t>
      </w:r>
      <w:r w:rsidR="00734706">
        <w:rPr>
          <w:lang w:eastAsia="ru-RU"/>
        </w:rPr>
        <w:t>ен</w:t>
      </w:r>
      <w:r>
        <w:rPr>
          <w:lang w:eastAsia="ru-RU"/>
        </w:rPr>
        <w:t xml:space="preserve"> проезд </w:t>
      </w:r>
      <w:r>
        <w:t xml:space="preserve"> детей на конкурсы, изготовление концертных костюмов</w:t>
      </w:r>
      <w:r w:rsidR="00734706">
        <w:t>;</w:t>
      </w:r>
      <w:r>
        <w:t xml:space="preserve"> </w:t>
      </w:r>
    </w:p>
    <w:p w:rsidR="002B48F8" w:rsidRPr="005857E6" w:rsidRDefault="002B48F8" w:rsidP="002B48F8">
      <w:pPr>
        <w:jc w:val="both"/>
        <w:rPr>
          <w:lang w:eastAsia="ru-RU"/>
        </w:rPr>
      </w:pPr>
      <w:r>
        <w:tab/>
      </w:r>
      <w:proofErr w:type="gramStart"/>
      <w:r>
        <w:t xml:space="preserve">- финансовая помощь Храму Рождества Христова </w:t>
      </w:r>
      <w:r w:rsidRPr="005857E6">
        <w:rPr>
          <w:lang w:eastAsia="ru-RU"/>
        </w:rPr>
        <w:t xml:space="preserve">(ООО </w:t>
      </w:r>
      <w:r w:rsidR="00734706">
        <w:rPr>
          <w:lang w:eastAsia="ru-RU"/>
        </w:rPr>
        <w:t>«АС «</w:t>
      </w:r>
      <w:r w:rsidRPr="005857E6">
        <w:rPr>
          <w:lang w:eastAsia="ru-RU"/>
        </w:rPr>
        <w:t>Иркутская</w:t>
      </w:r>
      <w:r w:rsidR="00734706">
        <w:rPr>
          <w:lang w:eastAsia="ru-RU"/>
        </w:rPr>
        <w:t>»</w:t>
      </w:r>
      <w:r>
        <w:rPr>
          <w:lang w:eastAsia="ru-RU"/>
        </w:rPr>
        <w:t>,</w:t>
      </w:r>
      <w:r w:rsidRPr="005857E6">
        <w:rPr>
          <w:lang w:eastAsia="ru-RU"/>
        </w:rPr>
        <w:t xml:space="preserve"> АО </w:t>
      </w:r>
      <w:r w:rsidR="00734706">
        <w:rPr>
          <w:lang w:eastAsia="ru-RU"/>
        </w:rPr>
        <w:t>«</w:t>
      </w:r>
      <w:r w:rsidRPr="005857E6">
        <w:rPr>
          <w:lang w:eastAsia="ru-RU"/>
        </w:rPr>
        <w:t xml:space="preserve">ЗДК </w:t>
      </w:r>
      <w:r w:rsidR="00734706">
        <w:rPr>
          <w:lang w:eastAsia="ru-RU"/>
        </w:rPr>
        <w:t>«</w:t>
      </w:r>
      <w:proofErr w:type="spellStart"/>
      <w:r w:rsidRPr="005857E6">
        <w:rPr>
          <w:lang w:eastAsia="ru-RU"/>
        </w:rPr>
        <w:t>Лензолото</w:t>
      </w:r>
      <w:proofErr w:type="spellEnd"/>
      <w:r w:rsidR="00734706">
        <w:rPr>
          <w:lang w:eastAsia="ru-RU"/>
        </w:rPr>
        <w:t>»</w:t>
      </w:r>
      <w:r>
        <w:rPr>
          <w:lang w:eastAsia="ru-RU"/>
        </w:rPr>
        <w:t>,</w:t>
      </w:r>
      <w:r w:rsidRPr="005857E6">
        <w:rPr>
          <w:lang w:eastAsia="ru-RU"/>
        </w:rPr>
        <w:t xml:space="preserve"> ЗАО </w:t>
      </w:r>
      <w:r w:rsidR="00734706">
        <w:rPr>
          <w:lang w:eastAsia="ru-RU"/>
        </w:rPr>
        <w:t>«</w:t>
      </w:r>
      <w:proofErr w:type="spellStart"/>
      <w:r w:rsidRPr="005857E6">
        <w:rPr>
          <w:lang w:eastAsia="ru-RU"/>
        </w:rPr>
        <w:t>Ленсиб</w:t>
      </w:r>
      <w:proofErr w:type="spellEnd"/>
      <w:r w:rsidR="00734706">
        <w:rPr>
          <w:lang w:eastAsia="ru-RU"/>
        </w:rPr>
        <w:t>»</w:t>
      </w:r>
      <w:r>
        <w:rPr>
          <w:lang w:eastAsia="ru-RU"/>
        </w:rPr>
        <w:t>,</w:t>
      </w:r>
      <w:r w:rsidRPr="005857E6">
        <w:rPr>
          <w:lang w:eastAsia="ru-RU"/>
        </w:rPr>
        <w:t xml:space="preserve"> ООО </w:t>
      </w:r>
      <w:r w:rsidR="00734706">
        <w:rPr>
          <w:lang w:eastAsia="ru-RU"/>
        </w:rPr>
        <w:t>«</w:t>
      </w:r>
      <w:proofErr w:type="spellStart"/>
      <w:r w:rsidRPr="005857E6">
        <w:rPr>
          <w:lang w:eastAsia="ru-RU"/>
        </w:rPr>
        <w:t>Угахан</w:t>
      </w:r>
      <w:proofErr w:type="spellEnd"/>
      <w:r w:rsidR="00734706">
        <w:rPr>
          <w:lang w:eastAsia="ru-RU"/>
        </w:rPr>
        <w:t>»</w:t>
      </w:r>
      <w:r>
        <w:rPr>
          <w:lang w:eastAsia="ru-RU"/>
        </w:rPr>
        <w:t xml:space="preserve">, ЗАО </w:t>
      </w:r>
      <w:r w:rsidR="00734706">
        <w:rPr>
          <w:lang w:eastAsia="ru-RU"/>
        </w:rPr>
        <w:t>«АС «</w:t>
      </w:r>
      <w:r>
        <w:rPr>
          <w:lang w:eastAsia="ru-RU"/>
        </w:rPr>
        <w:t>Витим»).</w:t>
      </w:r>
      <w:proofErr w:type="gramEnd"/>
    </w:p>
    <w:p w:rsidR="002B48F8" w:rsidRPr="005857E6" w:rsidRDefault="002B48F8" w:rsidP="002B48F8">
      <w:pPr>
        <w:jc w:val="both"/>
      </w:pPr>
      <w:r>
        <w:rPr>
          <w:sz w:val="16"/>
          <w:szCs w:val="16"/>
          <w:lang w:eastAsia="ru-RU"/>
        </w:rPr>
        <w:t xml:space="preserve">              </w:t>
      </w:r>
      <w:r w:rsidRPr="005857E6">
        <w:rPr>
          <w:lang w:eastAsia="ru-RU"/>
        </w:rPr>
        <w:t>В 2016 г</w:t>
      </w:r>
      <w:r w:rsidR="00734706">
        <w:rPr>
          <w:lang w:eastAsia="ru-RU"/>
        </w:rPr>
        <w:t>.</w:t>
      </w:r>
      <w:r>
        <w:rPr>
          <w:sz w:val="16"/>
          <w:szCs w:val="16"/>
          <w:lang w:eastAsia="ru-RU"/>
        </w:rPr>
        <w:t xml:space="preserve"> </w:t>
      </w:r>
      <w:r w:rsidR="00734706" w:rsidRPr="00734706">
        <w:rPr>
          <w:lang w:eastAsia="ru-RU"/>
        </w:rPr>
        <w:t>была</w:t>
      </w:r>
      <w:r>
        <w:rPr>
          <w:sz w:val="16"/>
          <w:szCs w:val="16"/>
          <w:lang w:eastAsia="ru-RU"/>
        </w:rPr>
        <w:t xml:space="preserve"> </w:t>
      </w:r>
      <w:r w:rsidRPr="009E68CE">
        <w:rPr>
          <w:lang w:eastAsia="ru-RU"/>
        </w:rPr>
        <w:t>о</w:t>
      </w:r>
      <w:r w:rsidRPr="005857E6">
        <w:t>казана финансовая помощь Агентству лесного хозяйства</w:t>
      </w:r>
      <w:r>
        <w:t>, Заповеднику «</w:t>
      </w:r>
      <w:proofErr w:type="spellStart"/>
      <w:r>
        <w:t>Витимский</w:t>
      </w:r>
      <w:proofErr w:type="spellEnd"/>
      <w:r>
        <w:t>»,</w:t>
      </w:r>
      <w:r w:rsidRPr="009E68CE">
        <w:t xml:space="preserve"> </w:t>
      </w:r>
      <w:proofErr w:type="spellStart"/>
      <w:r w:rsidRPr="009E68CE">
        <w:t>Жедайск</w:t>
      </w:r>
      <w:r>
        <w:t>ой</w:t>
      </w:r>
      <w:proofErr w:type="spellEnd"/>
      <w:r w:rsidRPr="009E68CE">
        <w:t xml:space="preserve"> МДОУ СОШ</w:t>
      </w:r>
      <w:r>
        <w:t xml:space="preserve"> (</w:t>
      </w:r>
      <w:r w:rsidR="007E6D1F">
        <w:t>Р</w:t>
      </w:r>
      <w:r>
        <w:t>еспублика Саха (Якутия)</w:t>
      </w:r>
      <w:r w:rsidR="00734706">
        <w:t>).</w:t>
      </w:r>
    </w:p>
    <w:p w:rsidR="002B48F8" w:rsidRDefault="002B48F8" w:rsidP="002B48F8">
      <w:pPr>
        <w:jc w:val="both"/>
      </w:pPr>
      <w:r>
        <w:tab/>
        <w:t>Сумма средств, выделенных в 2016 г</w:t>
      </w:r>
      <w:r w:rsidR="00734706">
        <w:t>г.</w:t>
      </w:r>
      <w:r>
        <w:t xml:space="preserve"> на социальные мероприятия на одного жителя  </w:t>
      </w:r>
      <w:proofErr w:type="spellStart"/>
      <w:r>
        <w:t>Бодайбинского</w:t>
      </w:r>
      <w:proofErr w:type="spellEnd"/>
      <w:r>
        <w:t xml:space="preserve"> района составила 3 552,6 руб. </w:t>
      </w:r>
    </w:p>
    <w:p w:rsidR="002B48F8" w:rsidRDefault="002B48F8" w:rsidP="002B48F8">
      <w:pPr>
        <w:jc w:val="both"/>
      </w:pPr>
      <w:r>
        <w:tab/>
      </w:r>
    </w:p>
    <w:p w:rsidR="006269B0" w:rsidRDefault="006269B0" w:rsidP="007B222F">
      <w:pPr>
        <w:jc w:val="center"/>
        <w:rPr>
          <w:b/>
        </w:rPr>
      </w:pPr>
      <w:r w:rsidRPr="00D43FC2">
        <w:rPr>
          <w:b/>
        </w:rPr>
        <w:t>Деятельность сервисных организаций</w:t>
      </w:r>
    </w:p>
    <w:p w:rsidR="006269B0" w:rsidRPr="00D43FC2" w:rsidRDefault="006269B0" w:rsidP="006269B0">
      <w:pPr>
        <w:jc w:val="center"/>
        <w:rPr>
          <w:b/>
        </w:rPr>
      </w:pPr>
    </w:p>
    <w:p w:rsidR="006269B0" w:rsidRDefault="006269B0" w:rsidP="006269B0">
      <w:pPr>
        <w:ind w:firstLine="708"/>
        <w:jc w:val="both"/>
      </w:pPr>
      <w:r w:rsidRPr="00D43FC2">
        <w:t>ООО «</w:t>
      </w:r>
      <w:proofErr w:type="spellStart"/>
      <w:r w:rsidRPr="00D43FC2">
        <w:t>ЛенРЭМ</w:t>
      </w:r>
      <w:proofErr w:type="spellEnd"/>
      <w:r w:rsidRPr="00D43FC2">
        <w:t>» - стабильно осуществляет свою деятельность в сфере металлургического производства, обеспечивая золотодобывающие предприятия готовыми металлическими изделиями из электростали, стали в/</w:t>
      </w:r>
      <w:proofErr w:type="spellStart"/>
      <w:r w:rsidRPr="00D43FC2">
        <w:t>маргацовистой</w:t>
      </w:r>
      <w:proofErr w:type="spellEnd"/>
      <w:r w:rsidRPr="00D43FC2">
        <w:t xml:space="preserve">, лития чугунного, стального, цветного и пр. </w:t>
      </w:r>
      <w:r w:rsidR="002F3082">
        <w:t>Успешная работа предприятия позволяет в полной мере обеспечивать золотодобывающие предприятия необходимыми изделиями металлургического производства и производства готовых изделий.</w:t>
      </w:r>
    </w:p>
    <w:p w:rsidR="009A76B0" w:rsidRDefault="006269B0" w:rsidP="006269B0">
      <w:pPr>
        <w:ind w:firstLine="708"/>
        <w:jc w:val="both"/>
      </w:pPr>
      <w:r w:rsidRPr="00D43FC2">
        <w:t>АО «</w:t>
      </w:r>
      <w:proofErr w:type="spellStart"/>
      <w:r w:rsidRPr="00D43FC2">
        <w:t>Витимэнерго</w:t>
      </w:r>
      <w:proofErr w:type="spellEnd"/>
      <w:r w:rsidRPr="00D43FC2">
        <w:t xml:space="preserve">» - обеспечивает электроэнергией предприятия и социальную сферу </w:t>
      </w:r>
      <w:proofErr w:type="spellStart"/>
      <w:r w:rsidRPr="00D43FC2">
        <w:t>Бодайбинского</w:t>
      </w:r>
      <w:proofErr w:type="spellEnd"/>
      <w:r w:rsidRPr="00D43FC2">
        <w:t xml:space="preserve"> района. Электроэнергия для потребителей, находящихся на территории района, поставляется с двух крупных </w:t>
      </w:r>
      <w:proofErr w:type="spellStart"/>
      <w:r w:rsidRPr="00D43FC2">
        <w:t>энергоисточников</w:t>
      </w:r>
      <w:proofErr w:type="spellEnd"/>
      <w:r w:rsidRPr="00D43FC2">
        <w:t xml:space="preserve"> - </w:t>
      </w:r>
      <w:proofErr w:type="spellStart"/>
      <w:r w:rsidRPr="00D43FC2">
        <w:t>Мамаканской</w:t>
      </w:r>
      <w:proofErr w:type="spellEnd"/>
      <w:r w:rsidRPr="00D43FC2">
        <w:t xml:space="preserve"> ГЭС с установленной мощностью 86 МВт</w:t>
      </w:r>
      <w:r w:rsidR="009A76B0">
        <w:t>.</w:t>
      </w:r>
      <w:r w:rsidRPr="00D43FC2">
        <w:t xml:space="preserve"> </w:t>
      </w:r>
    </w:p>
    <w:p w:rsidR="006269B0" w:rsidRPr="00D43FC2" w:rsidRDefault="001837C3" w:rsidP="006269B0">
      <w:pPr>
        <w:ind w:firstLine="708"/>
        <w:jc w:val="both"/>
      </w:pPr>
      <w:proofErr w:type="spellStart"/>
      <w:r>
        <w:t>Бодайбинский</w:t>
      </w:r>
      <w:proofErr w:type="spellEnd"/>
      <w:r>
        <w:t xml:space="preserve"> район испытывает острую нехватку электроэнергии - н</w:t>
      </w:r>
      <w:r w:rsidR="006269B0" w:rsidRPr="00D43FC2">
        <w:t xml:space="preserve">есмотря на имеющиеся успехи предприятий по добыче золота, главной проблемой для увеличения добычи драгметалла в районе остается </w:t>
      </w:r>
      <w:r>
        <w:t>ее недостаток.</w:t>
      </w:r>
      <w:r w:rsidR="006269B0" w:rsidRPr="00D43FC2">
        <w:t xml:space="preserve"> Это связано с тем, что выработка электроэнергии на </w:t>
      </w:r>
      <w:proofErr w:type="spellStart"/>
      <w:r w:rsidR="006269B0" w:rsidRPr="00D43FC2">
        <w:t>Мамаканской</w:t>
      </w:r>
      <w:proofErr w:type="spellEnd"/>
      <w:r w:rsidR="006269B0" w:rsidRPr="00D43FC2">
        <w:t xml:space="preserve"> ГЭС полностью зависит от годового стока реки, зимой ее мощность значительно падает. Эти электрические сети уже не в состоянии покрыть растущие электрические нагрузки, как от собственных электростанций, так и за счет увеличения </w:t>
      </w:r>
      <w:proofErr w:type="spellStart"/>
      <w:r w:rsidR="006269B0" w:rsidRPr="00D43FC2">
        <w:t>перетока</w:t>
      </w:r>
      <w:proofErr w:type="spellEnd"/>
      <w:r w:rsidR="006269B0" w:rsidRPr="00D43FC2">
        <w:t xml:space="preserve"> мощности из областной энергосистемы.</w:t>
      </w:r>
    </w:p>
    <w:p w:rsidR="006269B0" w:rsidRPr="00D43FC2" w:rsidRDefault="006269B0" w:rsidP="006269B0">
      <w:pPr>
        <w:ind w:firstLine="705"/>
        <w:jc w:val="both"/>
      </w:pPr>
      <w:r w:rsidRPr="00D43FC2">
        <w:t>МУП «</w:t>
      </w:r>
      <w:proofErr w:type="spellStart"/>
      <w:r w:rsidRPr="00D43FC2">
        <w:t>Тепловодоканал</w:t>
      </w:r>
      <w:proofErr w:type="spellEnd"/>
      <w:r w:rsidRPr="00D43FC2">
        <w:t xml:space="preserve">» - предприятие распределяющее тепло, вырабатываемое котельными </w:t>
      </w:r>
      <w:proofErr w:type="gramStart"/>
      <w:r w:rsidR="009A76B0">
        <w:t>г</w:t>
      </w:r>
      <w:proofErr w:type="gramEnd"/>
      <w:r w:rsidR="009A76B0">
        <w:t>. Бодайбо</w:t>
      </w:r>
      <w:r w:rsidRPr="00D43FC2">
        <w:t>, обеспечивающее водоснабжением и очистными сооружениями инфраструктур</w:t>
      </w:r>
      <w:r w:rsidR="009A76B0">
        <w:t>у</w:t>
      </w:r>
      <w:r w:rsidRPr="00D43FC2">
        <w:t xml:space="preserve"> района. Отопительный сезон на территории </w:t>
      </w:r>
      <w:proofErr w:type="spellStart"/>
      <w:r w:rsidRPr="00D43FC2">
        <w:t>Бодайбинского</w:t>
      </w:r>
      <w:proofErr w:type="spellEnd"/>
      <w:r w:rsidRPr="00D43FC2">
        <w:t xml:space="preserve"> района начался в установленный срок</w:t>
      </w:r>
      <w:r w:rsidR="001837C3">
        <w:t xml:space="preserve"> и продолжается в штатном режиме</w:t>
      </w:r>
      <w:r w:rsidRPr="00D43FC2">
        <w:t>.</w:t>
      </w:r>
    </w:p>
    <w:p w:rsidR="006269B0" w:rsidRDefault="006269B0" w:rsidP="006269B0">
      <w:pPr>
        <w:ind w:firstLine="708"/>
        <w:jc w:val="both"/>
      </w:pPr>
      <w:r w:rsidRPr="00D43FC2">
        <w:t xml:space="preserve">На территории муниципального района </w:t>
      </w:r>
      <w:r>
        <w:t xml:space="preserve">осуществляют хозяйственную деятельность </w:t>
      </w:r>
      <w:r w:rsidRPr="00D43FC2">
        <w:t xml:space="preserve"> </w:t>
      </w:r>
      <w:r w:rsidR="001837C3">
        <w:t>пять</w:t>
      </w:r>
      <w:r>
        <w:t xml:space="preserve"> коммунальных предприятий, производящих тепловую энергию на 23 </w:t>
      </w:r>
      <w:proofErr w:type="spellStart"/>
      <w:r>
        <w:t>теплоисточниках</w:t>
      </w:r>
      <w:proofErr w:type="spellEnd"/>
      <w:r>
        <w:t>.</w:t>
      </w:r>
      <w:r w:rsidR="001837C3">
        <w:t xml:space="preserve"> </w:t>
      </w:r>
      <w:r w:rsidRPr="002D45D7">
        <w:t xml:space="preserve">В </w:t>
      </w:r>
      <w:r>
        <w:t>201</w:t>
      </w:r>
      <w:r w:rsidR="00EA0A28">
        <w:t>6</w:t>
      </w:r>
      <w:r>
        <w:t xml:space="preserve"> </w:t>
      </w:r>
      <w:r w:rsidR="00F914F9">
        <w:t>г.</w:t>
      </w:r>
      <w:r>
        <w:t xml:space="preserve"> за счет областного и местного бюджетов построен новый </w:t>
      </w:r>
      <w:proofErr w:type="spellStart"/>
      <w:r>
        <w:t>теплоисточник</w:t>
      </w:r>
      <w:proofErr w:type="spellEnd"/>
      <w:r>
        <w:t xml:space="preserve"> в пос. </w:t>
      </w:r>
      <w:r w:rsidR="00EA0A28">
        <w:t>Перевоз</w:t>
      </w:r>
      <w:r>
        <w:t>.</w:t>
      </w:r>
    </w:p>
    <w:p w:rsidR="006269B0" w:rsidRPr="00D43FC2" w:rsidRDefault="006269B0" w:rsidP="006269B0">
      <w:pPr>
        <w:ind w:firstLine="708"/>
        <w:jc w:val="both"/>
      </w:pPr>
      <w:r w:rsidRPr="00D43FC2">
        <w:t>ОАО «Пищевик» - предприяти</w:t>
      </w:r>
      <w:r w:rsidR="00EA0A28">
        <w:t>е</w:t>
      </w:r>
      <w:r w:rsidRPr="00D43FC2">
        <w:t xml:space="preserve"> по производству продуктов питания, удовлетворяющие спрос населения </w:t>
      </w:r>
      <w:proofErr w:type="gramStart"/>
      <w:r w:rsidRPr="00D43FC2">
        <w:t>г</w:t>
      </w:r>
      <w:proofErr w:type="gramEnd"/>
      <w:r w:rsidRPr="00D43FC2">
        <w:t>. Бодайбо и района в продуктах местного производства (хлеб и хлебобулочные изделия, молочнокислая продукция</w:t>
      </w:r>
      <w:r w:rsidR="00EA0A28">
        <w:t>).</w:t>
      </w:r>
    </w:p>
    <w:p w:rsidR="006269B0" w:rsidRPr="00D43FC2" w:rsidRDefault="006269B0" w:rsidP="006269B0">
      <w:pPr>
        <w:ind w:firstLine="708"/>
        <w:jc w:val="both"/>
      </w:pPr>
      <w:r w:rsidRPr="00D43FC2">
        <w:t>Выпуск продукции собственного производства ежегодно снижается в связи с завозом аналогичной продукции из других регионов страны, а также снижением численности населения и уменьшения потребности в выпускаемой продукции.</w:t>
      </w:r>
      <w:r w:rsidR="00CA0FB7">
        <w:t xml:space="preserve">  </w:t>
      </w:r>
      <w:r w:rsidRPr="00D43FC2">
        <w:t xml:space="preserve"> </w:t>
      </w:r>
    </w:p>
    <w:p w:rsidR="006269B0" w:rsidRDefault="006269B0" w:rsidP="006269B0">
      <w:pPr>
        <w:jc w:val="both"/>
        <w:rPr>
          <w:b/>
          <w:i/>
        </w:rPr>
      </w:pPr>
      <w:r w:rsidRPr="00D43FC2">
        <w:tab/>
      </w:r>
      <w:r w:rsidRPr="00D43FC2">
        <w:rPr>
          <w:b/>
          <w:i/>
        </w:rPr>
        <w:t>Потребительный рынок.</w:t>
      </w:r>
    </w:p>
    <w:p w:rsidR="00DE6692" w:rsidRDefault="00DE6692" w:rsidP="00DE6692">
      <w:pPr>
        <w:ind w:firstLine="709"/>
        <w:jc w:val="both"/>
      </w:pPr>
      <w:r>
        <w:t xml:space="preserve">Развитие сектора рыночных услуг в основном определяется торговлей, общественным питанием и бытовым обслуживанием, которые развиваются в тесной взаимосвязи со всеми отраслями, обеспечивая предоставление товаров и услуг жителям нашего района. На сегодняшний день в районе сформирована инфраструктура </w:t>
      </w:r>
      <w:r>
        <w:lastRenderedPageBreak/>
        <w:t xml:space="preserve">потребительского рынка и услуг. По состоянию на 01.01.2017 г. на территории МО                   г. Бодайбо и района осуществляют свою деятельность 230 объектов розничной торговли, 35 предприятий общественного питания, 68 – бытового обслуживания. </w:t>
      </w:r>
    </w:p>
    <w:p w:rsidR="00DE6692" w:rsidRDefault="00DE6692" w:rsidP="00DE6692">
      <w:pPr>
        <w:ind w:firstLine="709"/>
        <w:jc w:val="both"/>
      </w:pPr>
      <w:r>
        <w:t>Основным нормативным критерием оценки состояния потребительского рынка является уровень обеспеченности населения торговыми площадями. Фактическая обеспеченность площадью стационарных торговых объектов по состоянию на 01.01.2017г. составила 770 кв.м. на 1 тыс. человек, что превышает установленный норматив на 182,5%,  в том числе:</w:t>
      </w:r>
    </w:p>
    <w:p w:rsidR="00DE6692" w:rsidRDefault="00DE6692" w:rsidP="00DE6692">
      <w:pPr>
        <w:ind w:firstLine="708"/>
        <w:jc w:val="both"/>
      </w:pPr>
      <w:r>
        <w:t>-  211%  по продаже продовольственных товаров;</w:t>
      </w:r>
    </w:p>
    <w:p w:rsidR="00DE6692" w:rsidRDefault="00DE6692" w:rsidP="00DE6692">
      <w:pPr>
        <w:ind w:firstLine="708"/>
        <w:jc w:val="both"/>
      </w:pPr>
      <w:r>
        <w:t>-   169 %  по продаже непродовольственных товаров.</w:t>
      </w:r>
    </w:p>
    <w:p w:rsidR="00DE6692" w:rsidRDefault="00DE6692" w:rsidP="00DE6692">
      <w:pPr>
        <w:ind w:firstLine="708"/>
        <w:jc w:val="both"/>
      </w:pPr>
      <w:r>
        <w:t>Торговая площадь предприятий торговли составила 15 757 кв.м., в том числе                   5 991 кв</w:t>
      </w:r>
      <w:proofErr w:type="gramStart"/>
      <w:r>
        <w:t>.м</w:t>
      </w:r>
      <w:proofErr w:type="gramEnd"/>
      <w:r>
        <w:t xml:space="preserve"> (38%) площадь торговых объектов по продаже продовольственных товаров,                9 766 кв.м. (62%) площадь торговых объектов по продаже непродовольственных товаров.</w:t>
      </w:r>
    </w:p>
    <w:p w:rsidR="00DE6692" w:rsidRDefault="00DE6692" w:rsidP="00DE6692">
      <w:pPr>
        <w:ind w:firstLine="709"/>
        <w:jc w:val="both"/>
      </w:pPr>
      <w:r>
        <w:t xml:space="preserve">По данным Территориального органа Федеральной службы государственной статистики по Иркутской области оборот розничной торговли по МО г. Бодайбо и района за 2016 г. - 1 891 729 тыс. руб. и составляет 96,5% от оборота розничной торговли 2015 г. В среднем на душу населения пришлось 7 888,1 руб./мес. оборота розничной торговли. </w:t>
      </w:r>
      <w:r>
        <w:tab/>
        <w:t>Рейтинг МО г. Бодайбо и района по показателю оборота на душу населения - 14 место среди МО Иркутской области.</w:t>
      </w:r>
    </w:p>
    <w:p w:rsidR="00DE6692" w:rsidRDefault="00DE6692" w:rsidP="00DE6692">
      <w:pPr>
        <w:ind w:firstLine="709"/>
        <w:jc w:val="both"/>
      </w:pPr>
      <w:r>
        <w:t>Оборот общественного питания за 2016 г. составил 381 140 тыс. руб., рост к 2015 г. -146,0%. В расчете на душу населения оборот общественного питания составил 1589,3 руб./мес. Рейтинг МО г. Бодайбо и района по показателю оборота на душу населения – 2 место среди МО Иркутской области. Предприятия общественного питания функционируют на производственных предприятиях, в учебных заведениях и учреждениях, а также как независимые предприятия. Общественное питание является одним из приоритетных направлений в развитии малого предпринимательства в муниципальном образовании. Общее количество посадочных мест предприятий общественного питания составляет 1642. В структуре открытой сети предприятий наибольший удельный вес (73%) занимают кафе.</w:t>
      </w:r>
    </w:p>
    <w:p w:rsidR="006269B0" w:rsidRPr="00D43FC2" w:rsidRDefault="006269B0" w:rsidP="006269B0">
      <w:pPr>
        <w:jc w:val="both"/>
        <w:rPr>
          <w:b/>
          <w:i/>
        </w:rPr>
      </w:pPr>
      <w:r w:rsidRPr="00D43FC2">
        <w:tab/>
      </w:r>
      <w:r w:rsidRPr="00D43FC2">
        <w:rPr>
          <w:b/>
          <w:i/>
        </w:rPr>
        <w:t>Малый и средний бизнес.</w:t>
      </w:r>
    </w:p>
    <w:p w:rsidR="006269B0" w:rsidRPr="00C4698D" w:rsidRDefault="006269B0" w:rsidP="006269B0">
      <w:pPr>
        <w:ind w:firstLine="708"/>
        <w:jc w:val="both"/>
        <w:rPr>
          <w:b/>
          <w:i/>
        </w:rPr>
      </w:pPr>
      <w:r w:rsidRPr="00C4698D">
        <w:t xml:space="preserve">Малый и средний бизнес </w:t>
      </w:r>
      <w:r w:rsidR="00D61FFF">
        <w:t>МО</w:t>
      </w:r>
      <w:r w:rsidRPr="00C4698D">
        <w:t xml:space="preserve"> г. Бодайбо и района </w:t>
      </w:r>
      <w:r w:rsidR="00AB2A5E">
        <w:t>остается</w:t>
      </w:r>
      <w:r w:rsidRPr="00C4698D">
        <w:t xml:space="preserve"> многоотраслевым, в котором осуществляют деятельность около 1,6 тыс. чел. во всех сферах экономики. По структуре занятости населения – 10,5% от общей численности занятых в экономике района трудятся в малом и среднем бизнесе (всего в экономике района занято 1</w:t>
      </w:r>
      <w:r w:rsidR="00214464">
        <w:t>4</w:t>
      </w:r>
      <w:r>
        <w:t>,2 тыс.</w:t>
      </w:r>
      <w:r w:rsidRPr="00C4698D">
        <w:t xml:space="preserve"> чел.).</w:t>
      </w:r>
    </w:p>
    <w:p w:rsidR="006269B0" w:rsidRPr="00C4698D" w:rsidRDefault="00482360" w:rsidP="006269B0">
      <w:pPr>
        <w:ind w:firstLine="708"/>
        <w:jc w:val="both"/>
      </w:pPr>
      <w:r>
        <w:t>В 201</w:t>
      </w:r>
      <w:r w:rsidR="00214464">
        <w:t>6</w:t>
      </w:r>
      <w:r>
        <w:t xml:space="preserve"> г</w:t>
      </w:r>
      <w:r w:rsidR="00DC7EA0">
        <w:t>.</w:t>
      </w:r>
      <w:r>
        <w:t xml:space="preserve"> на т</w:t>
      </w:r>
      <w:r w:rsidR="006269B0" w:rsidRPr="00C4698D">
        <w:t xml:space="preserve">ерритории </w:t>
      </w:r>
      <w:proofErr w:type="spellStart"/>
      <w:r w:rsidR="006269B0" w:rsidRPr="00C4698D">
        <w:t>Бодайбинского</w:t>
      </w:r>
      <w:proofErr w:type="spellEnd"/>
      <w:r w:rsidR="006269B0" w:rsidRPr="00C4698D">
        <w:t xml:space="preserve"> района </w:t>
      </w:r>
      <w:r>
        <w:t>осуществляли деятельность</w:t>
      </w:r>
      <w:r w:rsidR="006269B0" w:rsidRPr="00C4698D">
        <w:t xml:space="preserve"> </w:t>
      </w:r>
      <w:r w:rsidR="00214464">
        <w:t xml:space="preserve">164 </w:t>
      </w:r>
      <w:r w:rsidR="006269B0" w:rsidRPr="00C4698D">
        <w:t xml:space="preserve">индивидуальных предпринимателей, </w:t>
      </w:r>
      <w:r w:rsidR="000C6966">
        <w:t>производящие выплаты физическим лицам</w:t>
      </w:r>
      <w:r w:rsidR="00DC7EA0" w:rsidRPr="00DC7EA0">
        <w:t xml:space="preserve"> </w:t>
      </w:r>
      <w:r w:rsidR="00DC7EA0">
        <w:t>(в 201</w:t>
      </w:r>
      <w:r w:rsidR="00214464">
        <w:t>5</w:t>
      </w:r>
      <w:r w:rsidR="00DC7EA0">
        <w:t xml:space="preserve"> г. – </w:t>
      </w:r>
      <w:r w:rsidR="00214464">
        <w:t>165</w:t>
      </w:r>
      <w:r w:rsidR="00DC7EA0">
        <w:t>).</w:t>
      </w:r>
      <w:r w:rsidR="006269B0" w:rsidRPr="00C4698D">
        <w:t xml:space="preserve"> Зарегистрировано индивидуальных предпринимателей – физических лиц, не производящих выплат и иных вознаграждений физическим лицам –</w:t>
      </w:r>
      <w:r w:rsidR="00214464">
        <w:t xml:space="preserve"> 606 </w:t>
      </w:r>
      <w:r w:rsidR="006269B0" w:rsidRPr="00C4698D">
        <w:t>чел. (в 201</w:t>
      </w:r>
      <w:r w:rsidR="00214464">
        <w:t>5</w:t>
      </w:r>
      <w:r w:rsidR="006269B0" w:rsidRPr="00C4698D">
        <w:t xml:space="preserve"> г</w:t>
      </w:r>
      <w:r w:rsidR="00DC7EA0">
        <w:t>.</w:t>
      </w:r>
      <w:r w:rsidR="006269B0" w:rsidRPr="00C4698D">
        <w:t xml:space="preserve"> – </w:t>
      </w:r>
      <w:r w:rsidR="00214464">
        <w:t>592</w:t>
      </w:r>
      <w:r w:rsidR="006269B0" w:rsidRPr="00C4698D">
        <w:t xml:space="preserve">). </w:t>
      </w:r>
    </w:p>
    <w:p w:rsidR="006269B0" w:rsidRPr="00C4698D" w:rsidRDefault="006269B0" w:rsidP="006269B0">
      <w:pPr>
        <w:ind w:firstLine="708"/>
        <w:jc w:val="both"/>
      </w:pPr>
      <w:r w:rsidRPr="00C4698D">
        <w:t xml:space="preserve">Сложившая отраслевая структура практически не меняется на протяжении многих лет. Наибольшую долю составляют предприятия торговли и общественного питания (70,0%), что объясняется относительно быстрой окупаемостью вложенных средств, стабильным потребительским спросом. </w:t>
      </w:r>
    </w:p>
    <w:p w:rsidR="006269B0" w:rsidRPr="00C4698D" w:rsidRDefault="006269B0" w:rsidP="00B27AA2">
      <w:pPr>
        <w:ind w:firstLine="360"/>
        <w:jc w:val="both"/>
      </w:pPr>
      <w:r w:rsidRPr="00C4698D">
        <w:tab/>
      </w:r>
      <w:r w:rsidR="00214464">
        <w:t>Оста</w:t>
      </w:r>
      <w:r w:rsidR="002213E5">
        <w:t xml:space="preserve">ются стабильными услуги, которые </w:t>
      </w:r>
      <w:r w:rsidRPr="00C4698D">
        <w:t>предоставля</w:t>
      </w:r>
      <w:r w:rsidR="002213E5">
        <w:t>ются</w:t>
      </w:r>
      <w:r w:rsidRPr="00C4698D">
        <w:t xml:space="preserve"> предпринимателями</w:t>
      </w:r>
      <w:r w:rsidR="00214464">
        <w:t>:</w:t>
      </w:r>
      <w:r w:rsidRPr="00C4698D">
        <w:t xml:space="preserve"> парикмахерски</w:t>
      </w:r>
      <w:r w:rsidR="002213E5">
        <w:t>е</w:t>
      </w:r>
      <w:r w:rsidR="002213E5" w:rsidRPr="002213E5">
        <w:t xml:space="preserve"> </w:t>
      </w:r>
      <w:r w:rsidR="002213E5">
        <w:t>услуги</w:t>
      </w:r>
      <w:r w:rsidRPr="00C4698D">
        <w:t>, косметически</w:t>
      </w:r>
      <w:r w:rsidR="002213E5">
        <w:t>е</w:t>
      </w:r>
      <w:r w:rsidRPr="00C4698D">
        <w:t xml:space="preserve"> и массажны</w:t>
      </w:r>
      <w:r w:rsidR="002213E5">
        <w:t>е</w:t>
      </w:r>
      <w:r w:rsidRPr="00C4698D">
        <w:t xml:space="preserve"> салон</w:t>
      </w:r>
      <w:r w:rsidR="002213E5">
        <w:t>ы</w:t>
      </w:r>
      <w:r w:rsidRPr="00C4698D">
        <w:t xml:space="preserve">, </w:t>
      </w:r>
      <w:r w:rsidR="002213E5">
        <w:t xml:space="preserve">пошив и ремонт одежды, услуги фотографии, </w:t>
      </w:r>
      <w:r w:rsidRPr="00C4698D">
        <w:t>доставка товаров на дом, риэлтерские, юридические и бухгалтерские услуги</w:t>
      </w:r>
      <w:r w:rsidR="002213E5">
        <w:t xml:space="preserve"> </w:t>
      </w:r>
      <w:r w:rsidRPr="00C4698D">
        <w:t xml:space="preserve"> и другие. </w:t>
      </w:r>
    </w:p>
    <w:p w:rsidR="006269B0" w:rsidRPr="00E63AE6" w:rsidRDefault="006269B0" w:rsidP="006269B0">
      <w:pPr>
        <w:jc w:val="both"/>
        <w:rPr>
          <w:sz w:val="25"/>
          <w:szCs w:val="25"/>
        </w:rPr>
      </w:pPr>
      <w:r w:rsidRPr="00C4698D">
        <w:tab/>
      </w:r>
      <w:r w:rsidRPr="00E63AE6">
        <w:rPr>
          <w:sz w:val="25"/>
          <w:szCs w:val="25"/>
        </w:rPr>
        <w:t xml:space="preserve">Поддержка на развитие собственного бизнеса </w:t>
      </w:r>
      <w:r>
        <w:rPr>
          <w:sz w:val="25"/>
          <w:szCs w:val="25"/>
        </w:rPr>
        <w:t xml:space="preserve">начинающим предпринимателям на территории </w:t>
      </w:r>
      <w:r w:rsidR="00726443">
        <w:rPr>
          <w:sz w:val="25"/>
          <w:szCs w:val="25"/>
        </w:rPr>
        <w:t>МО</w:t>
      </w:r>
      <w:r>
        <w:rPr>
          <w:sz w:val="25"/>
          <w:szCs w:val="25"/>
        </w:rPr>
        <w:t xml:space="preserve"> г. Бодайбо и района </w:t>
      </w:r>
      <w:r w:rsidRPr="00E63AE6">
        <w:rPr>
          <w:sz w:val="25"/>
          <w:szCs w:val="25"/>
        </w:rPr>
        <w:t>оказывается в рамках подпрограммы «Содействие развитию малого и среднего предпринимательства муниципального образования г. Бодайбо и района» на 2015-20</w:t>
      </w:r>
      <w:r w:rsidR="001837C3">
        <w:rPr>
          <w:sz w:val="25"/>
          <w:szCs w:val="25"/>
        </w:rPr>
        <w:t>20</w:t>
      </w:r>
      <w:r w:rsidRPr="00E63AE6">
        <w:rPr>
          <w:sz w:val="25"/>
          <w:szCs w:val="25"/>
        </w:rPr>
        <w:t xml:space="preserve"> годы муниципальной программы </w:t>
      </w:r>
      <w:r w:rsidRPr="00E63AE6">
        <w:rPr>
          <w:sz w:val="25"/>
          <w:szCs w:val="25"/>
        </w:rPr>
        <w:lastRenderedPageBreak/>
        <w:t>«Развитие территории муниципального образования г. Бодайбо и района» на 2015-20</w:t>
      </w:r>
      <w:r w:rsidR="001837C3">
        <w:rPr>
          <w:sz w:val="25"/>
          <w:szCs w:val="25"/>
        </w:rPr>
        <w:t>20</w:t>
      </w:r>
      <w:r w:rsidRPr="00E63AE6">
        <w:rPr>
          <w:sz w:val="25"/>
          <w:szCs w:val="25"/>
        </w:rPr>
        <w:t xml:space="preserve"> годы</w:t>
      </w:r>
      <w:r>
        <w:rPr>
          <w:sz w:val="25"/>
          <w:szCs w:val="25"/>
        </w:rPr>
        <w:t>.</w:t>
      </w:r>
    </w:p>
    <w:p w:rsidR="006269B0" w:rsidRDefault="006269B0" w:rsidP="006269B0">
      <w:pPr>
        <w:jc w:val="both"/>
        <w:rPr>
          <w:b/>
          <w:i/>
        </w:rPr>
      </w:pPr>
      <w:r w:rsidRPr="00C4698D">
        <w:tab/>
      </w:r>
      <w:r w:rsidRPr="00C4698D">
        <w:rPr>
          <w:b/>
          <w:i/>
        </w:rPr>
        <w:t>Ввод жилья. Строительство, капитальный и текущий ремонт.</w:t>
      </w:r>
    </w:p>
    <w:p w:rsidR="00DC7EA0" w:rsidRPr="00DC7EA0" w:rsidRDefault="00245E13" w:rsidP="00DC7EA0">
      <w:pPr>
        <w:ind w:firstLine="709"/>
        <w:jc w:val="both"/>
      </w:pPr>
      <w:r>
        <w:t>Ввод в эксплуатацию жилых домов в 201</w:t>
      </w:r>
      <w:r w:rsidR="004E362B">
        <w:t>6</w:t>
      </w:r>
      <w:r>
        <w:t xml:space="preserve"> г. составил </w:t>
      </w:r>
      <w:r w:rsidR="006253AF">
        <w:t>1 015,7</w:t>
      </w:r>
      <w:r w:rsidR="004E362B">
        <w:t xml:space="preserve"> кв. м. (в 2015 г. </w:t>
      </w:r>
      <w:r w:rsidR="006253AF">
        <w:t>–</w:t>
      </w:r>
      <w:r>
        <w:t xml:space="preserve"> </w:t>
      </w:r>
      <w:r w:rsidR="006253AF">
        <w:t>861,4</w:t>
      </w:r>
      <w:r>
        <w:t xml:space="preserve"> кв.м.</w:t>
      </w:r>
      <w:r w:rsidR="004E362B">
        <w:t xml:space="preserve">). </w:t>
      </w:r>
      <w:r>
        <w:t xml:space="preserve">На душу населения введено жилья в объеме </w:t>
      </w:r>
      <w:r w:rsidR="006253AF">
        <w:t>0,05</w:t>
      </w:r>
      <w:r w:rsidR="004E362B">
        <w:t xml:space="preserve"> кв. м </w:t>
      </w:r>
      <w:r>
        <w:t>(в 201</w:t>
      </w:r>
      <w:r w:rsidR="004E362B">
        <w:t>5</w:t>
      </w:r>
      <w:r>
        <w:t xml:space="preserve"> г. – </w:t>
      </w:r>
      <w:r w:rsidR="004E362B">
        <w:t>0,</w:t>
      </w:r>
      <w:r w:rsidR="006253AF">
        <w:t>04</w:t>
      </w:r>
      <w:r w:rsidR="004E362B">
        <w:t xml:space="preserve"> кв.м.</w:t>
      </w:r>
      <w:r>
        <w:t>).</w:t>
      </w:r>
    </w:p>
    <w:p w:rsidR="009D4F76" w:rsidRDefault="006269B0" w:rsidP="009D4F76">
      <w:pPr>
        <w:jc w:val="both"/>
      </w:pPr>
      <w:r>
        <w:rPr>
          <w:b/>
          <w:i/>
        </w:rPr>
        <w:tab/>
      </w:r>
      <w:r>
        <w:t>За счет средств бюджета МО г. Бодайбо и района в 201</w:t>
      </w:r>
      <w:r w:rsidR="009D4F76">
        <w:t>6</w:t>
      </w:r>
      <w:r>
        <w:t xml:space="preserve"> г</w:t>
      </w:r>
      <w:r w:rsidR="00DC7EA0">
        <w:t>.</w:t>
      </w:r>
      <w:r w:rsidR="009D4F76">
        <w:t>:</w:t>
      </w:r>
    </w:p>
    <w:p w:rsidR="009D4F76" w:rsidRDefault="009D4F76" w:rsidP="009D4F76">
      <w:pPr>
        <w:ind w:firstLine="708"/>
        <w:jc w:val="both"/>
      </w:pPr>
      <w:r>
        <w:t>-</w:t>
      </w:r>
      <w:r w:rsidR="006269B0">
        <w:t xml:space="preserve"> </w:t>
      </w:r>
      <w:r>
        <w:t>продолжено</w:t>
      </w:r>
      <w:r w:rsidR="006269B0">
        <w:t xml:space="preserve"> строительство физкультурно-оздоровительного комплекса (ФОК) в </w:t>
      </w:r>
      <w:proofErr w:type="gramStart"/>
      <w:r w:rsidR="006269B0">
        <w:t>г</w:t>
      </w:r>
      <w:proofErr w:type="gramEnd"/>
      <w:r w:rsidR="006269B0">
        <w:t>. Бодайбо</w:t>
      </w:r>
      <w:r>
        <w:t>;</w:t>
      </w:r>
    </w:p>
    <w:p w:rsidR="006269B0" w:rsidRDefault="009D4F76" w:rsidP="006269B0">
      <w:pPr>
        <w:ind w:firstLine="708"/>
        <w:jc w:val="both"/>
      </w:pPr>
      <w:r>
        <w:t>- п</w:t>
      </w:r>
      <w:r w:rsidR="006269B0">
        <w:t>родолж</w:t>
      </w:r>
      <w:r>
        <w:t>ены</w:t>
      </w:r>
      <w:r w:rsidR="006269B0">
        <w:t xml:space="preserve"> работы по капитальному ремонту детского оздоровительного лагеря (ДОЛ) «Звездочка в г. Бодайбо. Работы выполняются за счет средств бюджета МО г. Бодайбо и района на условиях </w:t>
      </w:r>
      <w:proofErr w:type="spellStart"/>
      <w:r w:rsidR="006269B0">
        <w:t>софинансирования</w:t>
      </w:r>
      <w:proofErr w:type="spellEnd"/>
      <w:r w:rsidR="006269B0">
        <w:t xml:space="preserve"> из областного бюджета. В 2016 г</w:t>
      </w:r>
      <w:r w:rsidR="00DC7EA0">
        <w:t>.</w:t>
      </w:r>
      <w:r w:rsidR="006269B0">
        <w:t xml:space="preserve"> ремонтные работы продолжатся</w:t>
      </w:r>
      <w:r w:rsidR="00B27AA2">
        <w:t xml:space="preserve"> </w:t>
      </w:r>
      <w:r w:rsidR="00DC7EA0">
        <w:t>з</w:t>
      </w:r>
      <w:r w:rsidR="00B27AA2">
        <w:t>а счет бюджета МО г. Бодайбо и района</w:t>
      </w:r>
      <w:r w:rsidR="00DC7EA0">
        <w:t xml:space="preserve"> и областного бюджета</w:t>
      </w:r>
      <w:r w:rsidR="006269B0">
        <w:t>.</w:t>
      </w:r>
    </w:p>
    <w:p w:rsidR="00977816" w:rsidRDefault="00977816" w:rsidP="006269B0">
      <w:pPr>
        <w:ind w:firstLine="708"/>
        <w:jc w:val="both"/>
      </w:pPr>
      <w:r>
        <w:t>В декабре 2015 г</w:t>
      </w:r>
      <w:r w:rsidR="00DC7EA0">
        <w:t>.</w:t>
      </w:r>
      <w:r>
        <w:t xml:space="preserve"> получено положительное заключение </w:t>
      </w:r>
      <w:proofErr w:type="spellStart"/>
      <w:r>
        <w:t>госэ</w:t>
      </w:r>
      <w:r w:rsidR="006533B3">
        <w:t>к</w:t>
      </w:r>
      <w:r>
        <w:t>спертизы</w:t>
      </w:r>
      <w:proofErr w:type="spellEnd"/>
      <w:r w:rsidR="006533B3">
        <w:t xml:space="preserve"> на строительство школы среднего (полного) образования на 250 учащихся в пос. </w:t>
      </w:r>
      <w:proofErr w:type="spellStart"/>
      <w:r w:rsidR="006533B3">
        <w:t>Мамакан</w:t>
      </w:r>
      <w:proofErr w:type="spellEnd"/>
      <w:r w:rsidR="006533B3">
        <w:t xml:space="preserve"> </w:t>
      </w:r>
      <w:proofErr w:type="spellStart"/>
      <w:r w:rsidR="006533B3">
        <w:t>Бодайбинского</w:t>
      </w:r>
      <w:proofErr w:type="spellEnd"/>
      <w:r w:rsidR="006533B3">
        <w:t xml:space="preserve"> района. Нача</w:t>
      </w:r>
      <w:r w:rsidR="006253AF">
        <w:t>то</w:t>
      </w:r>
      <w:r w:rsidR="006533B3">
        <w:t xml:space="preserve"> строительств</w:t>
      </w:r>
      <w:r w:rsidR="006253AF">
        <w:t>о</w:t>
      </w:r>
      <w:r w:rsidR="006533B3">
        <w:t xml:space="preserve"> в 2016 г</w:t>
      </w:r>
      <w:r w:rsidR="00DC7EA0">
        <w:t>.</w:t>
      </w:r>
      <w:r w:rsidR="006533B3">
        <w:t xml:space="preserve"> на условиях </w:t>
      </w:r>
      <w:proofErr w:type="spellStart"/>
      <w:r w:rsidR="006533B3">
        <w:t>софинансирования</w:t>
      </w:r>
      <w:proofErr w:type="spellEnd"/>
      <w:r w:rsidR="006533B3">
        <w:t xml:space="preserve"> из областного бюджета в рамках государственной программы «Развитие образования» на 2014-2018 годы.</w:t>
      </w:r>
    </w:p>
    <w:p w:rsidR="006269B0" w:rsidRPr="00D43FC2" w:rsidRDefault="006269B0" w:rsidP="006269B0">
      <w:pPr>
        <w:pStyle w:val="21"/>
        <w:spacing w:after="0" w:line="240" w:lineRule="auto"/>
        <w:ind w:left="0" w:firstLine="720"/>
        <w:jc w:val="both"/>
      </w:pPr>
      <w:r w:rsidRPr="00D43FC2">
        <w:rPr>
          <w:b/>
          <w:i/>
        </w:rPr>
        <w:t>Дороги и транспорт.</w:t>
      </w:r>
      <w:r w:rsidRPr="00D43FC2">
        <w:rPr>
          <w:b/>
        </w:rPr>
        <w:t xml:space="preserve"> </w:t>
      </w:r>
      <w:r w:rsidRPr="00D43FC2">
        <w:t xml:space="preserve">Автодороги – это  основные магистральные направления, благодаря которым развивается экономика </w:t>
      </w:r>
      <w:proofErr w:type="spellStart"/>
      <w:r w:rsidRPr="00D43FC2">
        <w:t>Бодайбинского</w:t>
      </w:r>
      <w:proofErr w:type="spellEnd"/>
      <w:r w:rsidRPr="00D43FC2">
        <w:t xml:space="preserve"> района.</w:t>
      </w:r>
      <w:r w:rsidRPr="00D43FC2">
        <w:rPr>
          <w:b/>
        </w:rPr>
        <w:t xml:space="preserve"> </w:t>
      </w:r>
      <w:r w:rsidRPr="00D43FC2">
        <w:t xml:space="preserve">По трассам </w:t>
      </w:r>
      <w:proofErr w:type="spellStart"/>
      <w:r w:rsidRPr="00D43FC2">
        <w:t>Бодайбо-Таксимо</w:t>
      </w:r>
      <w:proofErr w:type="spellEnd"/>
      <w:r w:rsidRPr="00D43FC2">
        <w:t xml:space="preserve">, Бодайбо-Кропоткин, Кропоткин-Перевоз проходят сотни автомобилей. Протяженность дорог общего пользования, которые проходят по территории </w:t>
      </w:r>
      <w:proofErr w:type="spellStart"/>
      <w:r w:rsidRPr="00D43FC2">
        <w:t>Бодайбинского</w:t>
      </w:r>
      <w:proofErr w:type="spellEnd"/>
      <w:r w:rsidRPr="00D43FC2">
        <w:t xml:space="preserve"> района, составляет </w:t>
      </w:r>
      <w:smartTag w:uri="urn:schemas-microsoft-com:office:smarttags" w:element="metricconverter">
        <w:smartTagPr>
          <w:attr w:name="ProductID" w:val="579 км"/>
        </w:smartTagPr>
        <w:r w:rsidRPr="00D43FC2">
          <w:t>579 км</w:t>
        </w:r>
      </w:smartTag>
      <w:r w:rsidRPr="00D43FC2"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D43FC2">
          <w:t>184 км</w:t>
        </w:r>
      </w:smartTag>
      <w:r w:rsidRPr="00D43FC2">
        <w:t xml:space="preserve"> - муниципальные (</w:t>
      </w:r>
      <w:proofErr w:type="spellStart"/>
      <w:r w:rsidRPr="00D43FC2">
        <w:t>внутрипоселенческие</w:t>
      </w:r>
      <w:proofErr w:type="spellEnd"/>
      <w:r w:rsidRPr="00D43FC2">
        <w:t>) дороги. Практически все дороги района находятся на балансе Иркутской области.</w:t>
      </w:r>
    </w:p>
    <w:p w:rsidR="006269B0" w:rsidRPr="00D43FC2" w:rsidRDefault="006269B0" w:rsidP="006269B0">
      <w:pPr>
        <w:pStyle w:val="21"/>
        <w:spacing w:after="0" w:line="240" w:lineRule="auto"/>
        <w:ind w:left="0" w:firstLine="720"/>
        <w:jc w:val="both"/>
      </w:pPr>
      <w:r w:rsidRPr="00D43FC2">
        <w:t>Протяженность автомобильных дорог общего пользования местного значения составляет 186 км, в том числе с твердым покрытие – 74 км, из них с усовершенств</w:t>
      </w:r>
      <w:r>
        <w:t xml:space="preserve">ованным покрытием – 44 км. Все эти </w:t>
      </w:r>
      <w:r w:rsidRPr="00D43FC2">
        <w:t>дороги принадлежат поселениям муниципального района.</w:t>
      </w:r>
    </w:p>
    <w:p w:rsidR="006269B0" w:rsidRPr="00D43FC2" w:rsidRDefault="006269B0" w:rsidP="006269B0">
      <w:pPr>
        <w:pStyle w:val="21"/>
        <w:spacing w:after="0" w:line="240" w:lineRule="auto"/>
        <w:ind w:left="0" w:firstLine="720"/>
        <w:jc w:val="both"/>
      </w:pPr>
      <w:r w:rsidRPr="00D43FC2">
        <w:t xml:space="preserve">Автодороги построены еще в прошлом веке и с трудом выдерживают огромный груз новейшей техники. </w:t>
      </w:r>
      <w:r>
        <w:t>Обслуживанием и</w:t>
      </w:r>
      <w:r w:rsidRPr="00D43FC2">
        <w:t xml:space="preserve"> ремонт</w:t>
      </w:r>
      <w:r>
        <w:t>ом</w:t>
      </w:r>
      <w:r w:rsidRPr="00D43FC2">
        <w:t xml:space="preserve"> дорог занимается  филиал «</w:t>
      </w:r>
      <w:proofErr w:type="spellStart"/>
      <w:r w:rsidRPr="00D43FC2">
        <w:t>Бодайбинский</w:t>
      </w:r>
      <w:proofErr w:type="spellEnd"/>
      <w:r w:rsidRPr="00D43FC2">
        <w:t xml:space="preserve">» ОАО «Дорожная служба Иркутской области». </w:t>
      </w:r>
      <w:r>
        <w:t>О</w:t>
      </w:r>
      <w:r w:rsidRPr="00D43FC2">
        <w:t xml:space="preserve">тмечается </w:t>
      </w:r>
      <w:r>
        <w:t>не</w:t>
      </w:r>
      <w:r w:rsidRPr="00D43FC2">
        <w:t xml:space="preserve">удовлетворительное состояние полотна автомобильных дорог, много нареканий от водителей небольших автомобилей и пассажиров. Руководители золотодобывающих предприятий района идут навстречу трудностям </w:t>
      </w:r>
      <w:r>
        <w:t xml:space="preserve">филиала – отсутствие средств, техники, работников - </w:t>
      </w:r>
      <w:r w:rsidRPr="00D43FC2">
        <w:t>и оказывают помощь и поддержку</w:t>
      </w:r>
      <w:r>
        <w:t xml:space="preserve"> в</w:t>
      </w:r>
      <w:r w:rsidRPr="00D43FC2">
        <w:t xml:space="preserve"> надлежащем состоянии не</w:t>
      </w:r>
      <w:r>
        <w:t>которых</w:t>
      </w:r>
      <w:r w:rsidRPr="00D43FC2">
        <w:t xml:space="preserve"> участк</w:t>
      </w:r>
      <w:r>
        <w:t>ов</w:t>
      </w:r>
      <w:r w:rsidRPr="00D43FC2">
        <w:t xml:space="preserve"> дорог.</w:t>
      </w:r>
    </w:p>
    <w:p w:rsidR="002F3D47" w:rsidRDefault="002F3D47" w:rsidP="002F3D47">
      <w:pPr>
        <w:ind w:firstLine="708"/>
        <w:jc w:val="both"/>
      </w:pPr>
      <w:proofErr w:type="gramStart"/>
      <w:r>
        <w:t xml:space="preserve">Для  организации транспортного обслуживания населения между поселениями на территории МО г. Бодайбо и района в 2016 г. в бюджете района была предусмотрена субсидия в целях возмещения затрат, связанных с предоставлением транспортных услуг населению и организации транспортного обслуживания в размере 715,5 тыс. руб. На основании проведенного аукциона были заключены муниципальные контракты с ООО «УК ГОРОД» на осуществление перевозок по маршруту </w:t>
      </w:r>
      <w:proofErr w:type="spellStart"/>
      <w:r>
        <w:t>Бодайбо-Васильевский</w:t>
      </w:r>
      <w:proofErr w:type="spellEnd"/>
      <w:proofErr w:type="gramEnd"/>
      <w:r>
        <w:t xml:space="preserve">, </w:t>
      </w:r>
      <w:proofErr w:type="spellStart"/>
      <w:proofErr w:type="gramStart"/>
      <w:r>
        <w:t>Бодайбо-Артемовский</w:t>
      </w:r>
      <w:proofErr w:type="spellEnd"/>
      <w:proofErr w:type="gramEnd"/>
      <w:r>
        <w:t xml:space="preserve">. Фактическое освоение средств составило  712,8 тыс. руб.  </w:t>
      </w:r>
    </w:p>
    <w:p w:rsidR="002F3D47" w:rsidRDefault="002F3D47" w:rsidP="002F3D47">
      <w:pPr>
        <w:ind w:firstLine="720"/>
        <w:jc w:val="both"/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094"/>
        <w:gridCol w:w="3143"/>
      </w:tblGrid>
      <w:tr w:rsidR="002F3D47" w:rsidTr="002F3D47">
        <w:trPr>
          <w:trHeight w:val="312"/>
        </w:trPr>
        <w:tc>
          <w:tcPr>
            <w:tcW w:w="2802" w:type="dxa"/>
            <w:vAlign w:val="center"/>
          </w:tcPr>
          <w:p w:rsidR="002F3D47" w:rsidRDefault="002F3D47" w:rsidP="002F3D47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Период субсидирования пассажирских перевозок</w:t>
            </w:r>
          </w:p>
        </w:tc>
        <w:tc>
          <w:tcPr>
            <w:tcW w:w="3094" w:type="dxa"/>
            <w:vAlign w:val="center"/>
          </w:tcPr>
          <w:p w:rsidR="002F3D47" w:rsidRDefault="002F3D47" w:rsidP="002F3D47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Объем финансирования предусмотренный местным бюджетом, тыс. руб.</w:t>
            </w:r>
          </w:p>
        </w:tc>
        <w:tc>
          <w:tcPr>
            <w:tcW w:w="3143" w:type="dxa"/>
            <w:vAlign w:val="center"/>
          </w:tcPr>
          <w:p w:rsidR="002F3D47" w:rsidRDefault="002F3D47" w:rsidP="002F3D47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Объем фактически освоенных средств, тыс. руб.</w:t>
            </w:r>
          </w:p>
        </w:tc>
      </w:tr>
      <w:tr w:rsidR="002F3D47" w:rsidTr="002F3D47">
        <w:trPr>
          <w:trHeight w:val="270"/>
        </w:trPr>
        <w:tc>
          <w:tcPr>
            <w:tcW w:w="2802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2014 год</w:t>
            </w:r>
          </w:p>
        </w:tc>
        <w:tc>
          <w:tcPr>
            <w:tcW w:w="3094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261,498</w:t>
            </w:r>
          </w:p>
        </w:tc>
        <w:tc>
          <w:tcPr>
            <w:tcW w:w="3143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261,498</w:t>
            </w:r>
          </w:p>
        </w:tc>
      </w:tr>
      <w:tr w:rsidR="002F3D47" w:rsidTr="002F3D47">
        <w:trPr>
          <w:trHeight w:val="261"/>
        </w:trPr>
        <w:tc>
          <w:tcPr>
            <w:tcW w:w="2802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2015 год</w:t>
            </w:r>
          </w:p>
        </w:tc>
        <w:tc>
          <w:tcPr>
            <w:tcW w:w="3094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404,044</w:t>
            </w:r>
          </w:p>
        </w:tc>
        <w:tc>
          <w:tcPr>
            <w:tcW w:w="3143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404, 044</w:t>
            </w:r>
          </w:p>
        </w:tc>
      </w:tr>
      <w:tr w:rsidR="002F3D47" w:rsidTr="002F3D47">
        <w:trPr>
          <w:trHeight w:val="261"/>
        </w:trPr>
        <w:tc>
          <w:tcPr>
            <w:tcW w:w="2802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2016 год</w:t>
            </w:r>
          </w:p>
        </w:tc>
        <w:tc>
          <w:tcPr>
            <w:tcW w:w="3094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715 504</w:t>
            </w:r>
          </w:p>
        </w:tc>
        <w:tc>
          <w:tcPr>
            <w:tcW w:w="3143" w:type="dxa"/>
          </w:tcPr>
          <w:p w:rsidR="002F3D47" w:rsidRDefault="002F3D47" w:rsidP="006C255E">
            <w:pPr>
              <w:suppressLineNumbers/>
              <w:tabs>
                <w:tab w:val="left" w:pos="9923"/>
              </w:tabs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712 797</w:t>
            </w:r>
          </w:p>
        </w:tc>
      </w:tr>
    </w:tbl>
    <w:p w:rsidR="006269B0" w:rsidRPr="00D43FC2" w:rsidRDefault="006269B0" w:rsidP="006269B0">
      <w:pPr>
        <w:tabs>
          <w:tab w:val="left" w:pos="709"/>
        </w:tabs>
        <w:jc w:val="both"/>
      </w:pPr>
      <w:r w:rsidRPr="00D43FC2">
        <w:rPr>
          <w:b/>
        </w:rPr>
        <w:lastRenderedPageBreak/>
        <w:tab/>
      </w:r>
      <w:r w:rsidRPr="00D43FC2">
        <w:rPr>
          <w:b/>
          <w:i/>
        </w:rPr>
        <w:t xml:space="preserve">Связь. </w:t>
      </w:r>
      <w:r w:rsidRPr="00D43FC2">
        <w:rPr>
          <w:b/>
        </w:rPr>
        <w:t xml:space="preserve"> </w:t>
      </w:r>
      <w:r>
        <w:t>Десять лет</w:t>
      </w:r>
      <w:r w:rsidRPr="00D43FC2">
        <w:t xml:space="preserve"> в </w:t>
      </w:r>
      <w:proofErr w:type="gramStart"/>
      <w:r w:rsidRPr="00D43FC2">
        <w:t>г</w:t>
      </w:r>
      <w:proofErr w:type="gramEnd"/>
      <w:r w:rsidRPr="00D43FC2">
        <w:t xml:space="preserve">. Бодайбо </w:t>
      </w:r>
      <w:r>
        <w:t xml:space="preserve">действует </w:t>
      </w:r>
      <w:r w:rsidRPr="00D43FC2">
        <w:t>сотов</w:t>
      </w:r>
      <w:r>
        <w:t>ая</w:t>
      </w:r>
      <w:r w:rsidRPr="00D43FC2">
        <w:t xml:space="preserve"> связ</w:t>
      </w:r>
      <w:r>
        <w:t>ь, операторы которой обслуживают не только население г. Бодайбо, но и поселков района. Расширяются услуги информационно-</w:t>
      </w:r>
      <w:r w:rsidR="00CC4D6B">
        <w:t>теле</w:t>
      </w:r>
      <w:r>
        <w:t>коммуникационной сети «Интернет».</w:t>
      </w:r>
    </w:p>
    <w:p w:rsidR="006269B0" w:rsidRPr="00D43FC2" w:rsidRDefault="006269B0" w:rsidP="006269B0">
      <w:pPr>
        <w:tabs>
          <w:tab w:val="left" w:pos="709"/>
        </w:tabs>
        <w:jc w:val="center"/>
        <w:rPr>
          <w:b/>
        </w:rPr>
      </w:pPr>
    </w:p>
    <w:p w:rsidR="006269B0" w:rsidRDefault="006269B0" w:rsidP="006269B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43FC2">
        <w:rPr>
          <w:b/>
        </w:rPr>
        <w:t>Уровень жизни населения, состояние рынка труда и оплата труда</w:t>
      </w:r>
    </w:p>
    <w:p w:rsidR="006269B0" w:rsidRPr="00D43FC2" w:rsidRDefault="006269B0" w:rsidP="006269B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C14B1" w:rsidRDefault="00516F50" w:rsidP="006269B0">
      <w:pPr>
        <w:ind w:firstLine="708"/>
        <w:jc w:val="both"/>
      </w:pPr>
      <w:r>
        <w:t>Согласно постановлению регионального правительства п</w:t>
      </w:r>
      <w:r w:rsidR="006269B0" w:rsidRPr="00D43FC2">
        <w:t xml:space="preserve">рожиточный минимум </w:t>
      </w:r>
      <w:r w:rsidR="007A390C">
        <w:t>по районам</w:t>
      </w:r>
      <w:r w:rsidR="006269B0" w:rsidRPr="00D43FC2">
        <w:t xml:space="preserve"> Крайнего Севера и приравненным к ним районам в</w:t>
      </w:r>
      <w:r w:rsidR="00791C96">
        <w:t xml:space="preserve"> </w:t>
      </w:r>
      <w:r w:rsidR="00C34D3F">
        <w:t>четвертом</w:t>
      </w:r>
      <w:r w:rsidR="006269B0" w:rsidRPr="00D43FC2">
        <w:t xml:space="preserve"> квартале 201</w:t>
      </w:r>
      <w:r w:rsidR="00DC14B1">
        <w:t>6</w:t>
      </w:r>
      <w:r w:rsidR="006269B0" w:rsidRPr="00D43FC2">
        <w:t xml:space="preserve"> г</w:t>
      </w:r>
      <w:r w:rsidR="00C34D3F">
        <w:t>.</w:t>
      </w:r>
      <w:r w:rsidR="007A390C">
        <w:t xml:space="preserve"> </w:t>
      </w:r>
      <w:r w:rsidR="006269B0" w:rsidRPr="00D43FC2">
        <w:t xml:space="preserve">составил на душу населения </w:t>
      </w:r>
      <w:r w:rsidR="005B7772">
        <w:t xml:space="preserve">11 </w:t>
      </w:r>
      <w:r w:rsidR="00C34D3F">
        <w:t>8</w:t>
      </w:r>
      <w:r w:rsidR="00DC14B1">
        <w:t>68</w:t>
      </w:r>
      <w:r w:rsidR="006269B0" w:rsidRPr="00D43FC2">
        <w:t xml:space="preserve"> руб.</w:t>
      </w:r>
      <w:r w:rsidR="00DC14B1">
        <w:t xml:space="preserve">, </w:t>
      </w:r>
      <w:r w:rsidR="007A390C">
        <w:t xml:space="preserve">для трудоспособного населения </w:t>
      </w:r>
      <w:r w:rsidR="005B7772">
        <w:t>–</w:t>
      </w:r>
      <w:r w:rsidR="007A390C">
        <w:t xml:space="preserve"> </w:t>
      </w:r>
      <w:r w:rsidR="005B7772">
        <w:t>12 </w:t>
      </w:r>
      <w:r w:rsidR="00C34D3F">
        <w:t>6</w:t>
      </w:r>
      <w:r w:rsidR="00DC14B1">
        <w:t>32</w:t>
      </w:r>
      <w:r w:rsidR="00C34D3F">
        <w:t xml:space="preserve"> </w:t>
      </w:r>
      <w:r w:rsidR="005B7772">
        <w:t xml:space="preserve"> </w:t>
      </w:r>
      <w:r w:rsidR="007A390C">
        <w:t xml:space="preserve">руб., пенсионеров </w:t>
      </w:r>
      <w:r w:rsidR="005B7772">
        <w:t>–</w:t>
      </w:r>
      <w:r w:rsidR="007A390C">
        <w:t xml:space="preserve"> </w:t>
      </w:r>
      <w:r w:rsidR="005B7772">
        <w:t xml:space="preserve">9 </w:t>
      </w:r>
      <w:r w:rsidR="00C34D3F">
        <w:t>5</w:t>
      </w:r>
      <w:r w:rsidR="00DC14B1">
        <w:t>44</w:t>
      </w:r>
      <w:r w:rsidR="007A390C">
        <w:t xml:space="preserve"> руб., детей </w:t>
      </w:r>
      <w:r w:rsidR="005B7772">
        <w:t>–</w:t>
      </w:r>
      <w:r w:rsidR="007A390C">
        <w:t xml:space="preserve"> </w:t>
      </w:r>
      <w:r w:rsidR="005B7772">
        <w:t xml:space="preserve">12 </w:t>
      </w:r>
      <w:r w:rsidR="00C34D3F">
        <w:t>1</w:t>
      </w:r>
      <w:r w:rsidR="00DC14B1">
        <w:t>56</w:t>
      </w:r>
      <w:r w:rsidR="007A390C">
        <w:t xml:space="preserve"> руб.</w:t>
      </w:r>
      <w:r w:rsidR="005B7772">
        <w:t xml:space="preserve"> </w:t>
      </w:r>
    </w:p>
    <w:p w:rsidR="00C86E61" w:rsidRDefault="006269B0" w:rsidP="006269B0">
      <w:pPr>
        <w:ind w:firstLine="708"/>
        <w:jc w:val="both"/>
      </w:pPr>
      <w:r>
        <w:t>Д</w:t>
      </w:r>
      <w:r w:rsidRPr="00D43FC2">
        <w:t xml:space="preserve">оля населения </w:t>
      </w:r>
      <w:proofErr w:type="spellStart"/>
      <w:r w:rsidR="00516F50">
        <w:t>Бодайбинского</w:t>
      </w:r>
      <w:proofErr w:type="spellEnd"/>
      <w:r w:rsidR="00516F50">
        <w:t xml:space="preserve"> района </w:t>
      </w:r>
      <w:r w:rsidRPr="00D43FC2">
        <w:t xml:space="preserve">с доходами ниже прожиточного минимума </w:t>
      </w:r>
      <w:r w:rsidR="007A390C">
        <w:t>в 201</w:t>
      </w:r>
      <w:r w:rsidR="00BE0503">
        <w:t>6</w:t>
      </w:r>
      <w:r>
        <w:t xml:space="preserve"> г</w:t>
      </w:r>
      <w:r w:rsidR="00C86E61">
        <w:t>.</w:t>
      </w:r>
      <w:r w:rsidRPr="00D43FC2">
        <w:t xml:space="preserve"> </w:t>
      </w:r>
      <w:r w:rsidR="00BE0503">
        <w:t xml:space="preserve">осталась на уровне 2015 г.: </w:t>
      </w:r>
      <w:r w:rsidRPr="00D43FC2">
        <w:t>состав</w:t>
      </w:r>
      <w:r>
        <w:t xml:space="preserve">ила </w:t>
      </w:r>
      <w:r w:rsidR="00BE0503">
        <w:t xml:space="preserve">2,9 </w:t>
      </w:r>
      <w:r w:rsidR="00C86E61">
        <w:t xml:space="preserve">тыс. чел. или </w:t>
      </w:r>
      <w:r w:rsidR="00BE0503">
        <w:t>13,4</w:t>
      </w:r>
      <w:r w:rsidRPr="00D43FC2">
        <w:t>%</w:t>
      </w:r>
      <w:r>
        <w:t xml:space="preserve"> </w:t>
      </w:r>
      <w:proofErr w:type="gramStart"/>
      <w:r w:rsidR="00C86E61">
        <w:t>к</w:t>
      </w:r>
      <w:proofErr w:type="gramEnd"/>
      <w:r w:rsidR="00C86E61">
        <w:t xml:space="preserve"> общей численность постоянного проживающего в районе населения. </w:t>
      </w:r>
    </w:p>
    <w:p w:rsidR="00DC14B1" w:rsidRDefault="00DC14B1" w:rsidP="006269B0">
      <w:pPr>
        <w:ind w:firstLine="708"/>
        <w:jc w:val="both"/>
      </w:pPr>
      <w:r w:rsidRPr="00DC14B1">
        <w:rPr>
          <w:b/>
          <w:i/>
        </w:rPr>
        <w:t>Доходы населения</w:t>
      </w:r>
      <w:r>
        <w:t xml:space="preserve">. </w:t>
      </w:r>
      <w:proofErr w:type="gramStart"/>
      <w:r>
        <w:t>Среднесписочная численность работающих</w:t>
      </w:r>
      <w:r w:rsidR="0084525A">
        <w:t xml:space="preserve"> в 2016 г. составила 15,3 тыс. чел., в том числе: золотопромышленная отрасль – 9,4 тыс., чел, обрабатывающие производства – 0,3 тыс. чел., производство и распределение электроэнергии, воды – 1,4 тыс. чел., транспорт и связь – 0,3 тыс. чел., в образовании – 1,0 тыс. чел., в здравоохранении – 0,7 тыс. чел.</w:t>
      </w:r>
      <w:r w:rsidR="003350EE">
        <w:t>, культуре – 0,2 тыс. чел.</w:t>
      </w:r>
      <w:proofErr w:type="gramEnd"/>
    </w:p>
    <w:p w:rsidR="0084525A" w:rsidRDefault="0084525A" w:rsidP="006269B0">
      <w:pPr>
        <w:ind w:firstLine="708"/>
        <w:jc w:val="both"/>
      </w:pPr>
      <w:proofErr w:type="gramStart"/>
      <w:r>
        <w:t xml:space="preserve">Среднемесячная заработная плата </w:t>
      </w:r>
      <w:r w:rsidR="00BE24AD">
        <w:t xml:space="preserve">на одного человека </w:t>
      </w:r>
      <w:r>
        <w:t xml:space="preserve">по итогам 2016 г. в целом по району составила </w:t>
      </w:r>
      <w:r w:rsidR="00BE24AD">
        <w:t>67 880 руб., в том числе по отраслям экономической деятельности: золотодобыча – 81 274 руб., обрабатывающие производства – 35 385 руб., производство и распределение электроэнергии, воды -  43</w:t>
      </w:r>
      <w:r w:rsidR="00446925">
        <w:t xml:space="preserve"> </w:t>
      </w:r>
      <w:r w:rsidR="00BE24AD">
        <w:t>502 руб., транспорт и связь – 52</w:t>
      </w:r>
      <w:r w:rsidR="00446925">
        <w:t xml:space="preserve"> </w:t>
      </w:r>
      <w:r w:rsidR="00BE24AD">
        <w:t>186 руб.</w:t>
      </w:r>
      <w:proofErr w:type="gramEnd"/>
      <w:r w:rsidR="003350EE">
        <w:t xml:space="preserve">, в образовании </w:t>
      </w:r>
      <w:r w:rsidR="00446925">
        <w:t>–</w:t>
      </w:r>
      <w:r w:rsidR="003350EE">
        <w:t xml:space="preserve"> 28</w:t>
      </w:r>
      <w:r w:rsidR="00446925">
        <w:t xml:space="preserve"> </w:t>
      </w:r>
      <w:r w:rsidR="003350EE">
        <w:t xml:space="preserve">142 руб., </w:t>
      </w:r>
      <w:proofErr w:type="gramStart"/>
      <w:r w:rsidR="003350EE">
        <w:t>в здравоохранении – 30</w:t>
      </w:r>
      <w:r w:rsidR="00446925">
        <w:t xml:space="preserve"> </w:t>
      </w:r>
      <w:r w:rsidR="003350EE">
        <w:t>399 руб., в культуре – 32</w:t>
      </w:r>
      <w:proofErr w:type="gramEnd"/>
      <w:r w:rsidR="00446925">
        <w:t xml:space="preserve"> </w:t>
      </w:r>
      <w:proofErr w:type="gramStart"/>
      <w:r w:rsidR="003350EE">
        <w:t>209</w:t>
      </w:r>
      <w:proofErr w:type="gramEnd"/>
      <w:r w:rsidR="003350EE">
        <w:t xml:space="preserve"> руб.</w:t>
      </w:r>
    </w:p>
    <w:p w:rsidR="006269B0" w:rsidRPr="00D43FC2" w:rsidRDefault="006269B0" w:rsidP="006269B0">
      <w:pPr>
        <w:ind w:firstLine="708"/>
        <w:jc w:val="both"/>
      </w:pPr>
      <w:r w:rsidRPr="007A390C">
        <w:rPr>
          <w:b/>
          <w:i/>
        </w:rPr>
        <w:t>Рынок труда.</w:t>
      </w:r>
      <w:r w:rsidRPr="00D43FC2">
        <w:rPr>
          <w:b/>
        </w:rPr>
        <w:t xml:space="preserve"> </w:t>
      </w:r>
      <w:r w:rsidRPr="00D43FC2">
        <w:t>По состоянию на 01.</w:t>
      </w:r>
      <w:r w:rsidR="007A390C">
        <w:t>01</w:t>
      </w:r>
      <w:r w:rsidRPr="00D43FC2">
        <w:t>.201</w:t>
      </w:r>
      <w:r w:rsidR="00BE0503">
        <w:t>7</w:t>
      </w:r>
      <w:r>
        <w:t xml:space="preserve"> г</w:t>
      </w:r>
      <w:r w:rsidR="00C86E61">
        <w:t>.</w:t>
      </w:r>
      <w:r w:rsidRPr="00D43FC2">
        <w:t xml:space="preserve"> в </w:t>
      </w:r>
      <w:proofErr w:type="spellStart"/>
      <w:r w:rsidRPr="00D43FC2">
        <w:t>Бодайбинском</w:t>
      </w:r>
      <w:proofErr w:type="spellEnd"/>
      <w:r w:rsidRPr="00D43FC2">
        <w:t xml:space="preserve"> районе зарегистрирован</w:t>
      </w:r>
      <w:r w:rsidR="007A390C">
        <w:t>ы</w:t>
      </w:r>
      <w:r w:rsidRPr="00D43FC2">
        <w:t xml:space="preserve"> безра</w:t>
      </w:r>
      <w:r>
        <w:t xml:space="preserve">ботными </w:t>
      </w:r>
      <w:r w:rsidR="00B20CB3">
        <w:t>70</w:t>
      </w:r>
      <w:r>
        <w:t xml:space="preserve"> чел. (</w:t>
      </w:r>
      <w:r w:rsidR="007A390C">
        <w:t>по состоянию на 01.01.201</w:t>
      </w:r>
      <w:r w:rsidR="00B20CB3">
        <w:t>6</w:t>
      </w:r>
      <w:r w:rsidR="007A390C">
        <w:t xml:space="preserve"> г</w:t>
      </w:r>
      <w:r w:rsidR="00C86E61">
        <w:t>.</w:t>
      </w:r>
      <w:r w:rsidR="007A390C">
        <w:t xml:space="preserve"> - </w:t>
      </w:r>
      <w:r w:rsidR="00B20CB3">
        <w:t>25</w:t>
      </w:r>
      <w:r w:rsidR="007A390C">
        <w:t xml:space="preserve"> чел.).</w:t>
      </w:r>
    </w:p>
    <w:p w:rsidR="006269B0" w:rsidRPr="00D43FC2" w:rsidRDefault="006269B0" w:rsidP="006269B0">
      <w:pPr>
        <w:ind w:firstLine="720"/>
        <w:jc w:val="both"/>
      </w:pPr>
      <w:r w:rsidRPr="00D43FC2">
        <w:t>За период с 01.01.</w:t>
      </w:r>
      <w:r w:rsidR="007A390C">
        <w:t>201</w:t>
      </w:r>
      <w:r w:rsidR="00B20CB3">
        <w:t>6</w:t>
      </w:r>
      <w:r w:rsidRPr="00D43FC2">
        <w:t xml:space="preserve"> г</w:t>
      </w:r>
      <w:r w:rsidR="007A390C">
        <w:t>.</w:t>
      </w:r>
      <w:r w:rsidRPr="00D43FC2">
        <w:t xml:space="preserve"> по 01.</w:t>
      </w:r>
      <w:r w:rsidR="007A390C">
        <w:t>01.201</w:t>
      </w:r>
      <w:r w:rsidR="00B20CB3">
        <w:t>7</w:t>
      </w:r>
      <w:r w:rsidRPr="00D43FC2">
        <w:t xml:space="preserve"> г. безработными признаны -</w:t>
      </w:r>
      <w:r w:rsidR="005B7772">
        <w:t xml:space="preserve"> </w:t>
      </w:r>
      <w:r w:rsidR="00B20CB3">
        <w:t>164</w:t>
      </w:r>
      <w:r w:rsidRPr="00D43FC2">
        <w:t xml:space="preserve"> чел., в том числе по сокращению – </w:t>
      </w:r>
      <w:r w:rsidR="00B20CB3">
        <w:t>19</w:t>
      </w:r>
      <w:r w:rsidRPr="00D43FC2">
        <w:t xml:space="preserve"> чел. Из числа признанных безработными</w:t>
      </w:r>
      <w:r>
        <w:t>: м</w:t>
      </w:r>
      <w:r w:rsidRPr="00D43FC2">
        <w:t xml:space="preserve">олодежь в возрасте 16-29 лет – </w:t>
      </w:r>
      <w:r w:rsidR="00B20CB3">
        <w:t>56</w:t>
      </w:r>
      <w:r w:rsidRPr="00D43FC2">
        <w:t xml:space="preserve"> чел., женщин – </w:t>
      </w:r>
      <w:r w:rsidR="00B20CB3">
        <w:t>94</w:t>
      </w:r>
      <w:r w:rsidRPr="00D43FC2">
        <w:t xml:space="preserve"> чел. За отчетный период трудоустроены </w:t>
      </w:r>
      <w:r w:rsidR="00B20CB3">
        <w:t>375</w:t>
      </w:r>
      <w:r w:rsidRPr="00D43FC2">
        <w:t xml:space="preserve"> чел. </w:t>
      </w:r>
    </w:p>
    <w:p w:rsidR="006269B0" w:rsidRPr="00D43FC2" w:rsidRDefault="006269B0" w:rsidP="006269B0">
      <w:pPr>
        <w:jc w:val="both"/>
      </w:pPr>
      <w:r w:rsidRPr="00D43FC2">
        <w:tab/>
        <w:t xml:space="preserve">По российскому законодательству статус безработного имеют </w:t>
      </w:r>
      <w:r w:rsidR="005B7772">
        <w:t>0,</w:t>
      </w:r>
      <w:r w:rsidR="00B20CB3">
        <w:t>49</w:t>
      </w:r>
      <w:r w:rsidRPr="00D43FC2">
        <w:t xml:space="preserve">% жителей </w:t>
      </w:r>
      <w:proofErr w:type="spellStart"/>
      <w:r>
        <w:t>Бодайбинского</w:t>
      </w:r>
      <w:proofErr w:type="spellEnd"/>
      <w:r>
        <w:t xml:space="preserve"> </w:t>
      </w:r>
      <w:r w:rsidRPr="00D43FC2">
        <w:t>района</w:t>
      </w:r>
      <w:r w:rsidR="00C86E61">
        <w:t xml:space="preserve"> (в 201</w:t>
      </w:r>
      <w:r w:rsidR="00B20CB3">
        <w:t>5</w:t>
      </w:r>
      <w:r w:rsidR="00C86E61">
        <w:t xml:space="preserve"> г. – 0,</w:t>
      </w:r>
      <w:r w:rsidR="00B20CB3">
        <w:t>16</w:t>
      </w:r>
      <w:r w:rsidR="00C86E61">
        <w:t>%)</w:t>
      </w:r>
      <w:r w:rsidRPr="00D43FC2">
        <w:t xml:space="preserve"> (в Иркутской области в целом – </w:t>
      </w:r>
      <w:r w:rsidR="005B7772">
        <w:t>1,</w:t>
      </w:r>
      <w:r w:rsidR="00B20CB3">
        <w:t>11</w:t>
      </w:r>
      <w:r w:rsidRPr="00D43FC2">
        <w:t xml:space="preserve">%).  </w:t>
      </w:r>
    </w:p>
    <w:p w:rsidR="006269B0" w:rsidRPr="00D43FC2" w:rsidRDefault="006269B0" w:rsidP="006269B0">
      <w:pPr>
        <w:jc w:val="both"/>
      </w:pPr>
      <w:r w:rsidRPr="00D43FC2">
        <w:tab/>
      </w:r>
      <w:proofErr w:type="gramStart"/>
      <w:r w:rsidRPr="00D43FC2">
        <w:t>На территории муниципального района реализуются мероприятия областной государственной программы дополнительных мер по снижению напряженности на рынке труда: из них</w:t>
      </w:r>
      <w:r w:rsidR="007A390C">
        <w:t>, н</w:t>
      </w:r>
      <w:r w:rsidRPr="00D43FC2">
        <w:t xml:space="preserve">аправлено на обучение – </w:t>
      </w:r>
      <w:r w:rsidR="00552497">
        <w:t>25</w:t>
      </w:r>
      <w:r w:rsidRPr="00D43FC2">
        <w:t xml:space="preserve"> чел., прошли обучение – </w:t>
      </w:r>
      <w:r w:rsidR="00552497">
        <w:t>25</w:t>
      </w:r>
      <w:r w:rsidRPr="00D43FC2">
        <w:t xml:space="preserve"> чел., </w:t>
      </w:r>
      <w:proofErr w:type="spellStart"/>
      <w:r w:rsidRPr="00D43FC2">
        <w:t>самозанятость</w:t>
      </w:r>
      <w:proofErr w:type="spellEnd"/>
      <w:r w:rsidRPr="00D43FC2">
        <w:t xml:space="preserve"> (создание собственного дела) – </w:t>
      </w:r>
      <w:r w:rsidR="005E7656">
        <w:t>1</w:t>
      </w:r>
      <w:r w:rsidR="007A390C">
        <w:t xml:space="preserve"> </w:t>
      </w:r>
      <w:r w:rsidRPr="00D43FC2">
        <w:t xml:space="preserve">чел., стажировка выпускников – </w:t>
      </w:r>
      <w:r w:rsidR="00552497">
        <w:t>3</w:t>
      </w:r>
      <w:r w:rsidR="007A390C">
        <w:t xml:space="preserve"> </w:t>
      </w:r>
      <w:r w:rsidRPr="00D43FC2">
        <w:t xml:space="preserve">чел., </w:t>
      </w:r>
      <w:r w:rsidR="005E7656">
        <w:t>создание</w:t>
      </w:r>
      <w:r w:rsidR="00552497">
        <w:t xml:space="preserve">  рабочих мест для инвалидов – 1</w:t>
      </w:r>
      <w:r w:rsidR="005E7656">
        <w:t xml:space="preserve">, </w:t>
      </w:r>
      <w:r w:rsidRPr="00D43FC2">
        <w:t xml:space="preserve">адресная поддержка (выезд из района для временного или постоянного трудоустройства в других районах) – </w:t>
      </w:r>
      <w:r w:rsidR="005E7656">
        <w:t>1</w:t>
      </w:r>
      <w:r w:rsidRPr="00D43FC2">
        <w:t xml:space="preserve"> чел.</w:t>
      </w:r>
      <w:proofErr w:type="gramEnd"/>
    </w:p>
    <w:p w:rsidR="006269B0" w:rsidRPr="00D43FC2" w:rsidRDefault="006269B0" w:rsidP="006269B0">
      <w:pPr>
        <w:jc w:val="both"/>
      </w:pPr>
      <w:r w:rsidRPr="00D43FC2">
        <w:tab/>
        <w:t>Ситуаци</w:t>
      </w:r>
      <w:r w:rsidR="00552497">
        <w:t>я</w:t>
      </w:r>
      <w:r w:rsidRPr="00D43FC2">
        <w:t xml:space="preserve"> на рынке труда </w:t>
      </w:r>
      <w:r w:rsidR="00552497">
        <w:t>в районе имеет благоприятную тенденцию.</w:t>
      </w:r>
      <w:r w:rsidRPr="00D43FC2">
        <w:t xml:space="preserve"> ОГКУ «Центр занятости населения </w:t>
      </w:r>
      <w:proofErr w:type="gramStart"/>
      <w:r w:rsidRPr="00D43FC2">
        <w:t>г</w:t>
      </w:r>
      <w:proofErr w:type="gramEnd"/>
      <w:r w:rsidRPr="00D43FC2">
        <w:t>. Бодайбо</w:t>
      </w:r>
      <w:r w:rsidR="00552497">
        <w:t>»</w:t>
      </w:r>
      <w:r w:rsidRPr="00D43FC2">
        <w:t xml:space="preserve"> располага</w:t>
      </w:r>
      <w:r w:rsidR="00552497">
        <w:t>ло</w:t>
      </w:r>
      <w:r w:rsidRPr="00D43FC2">
        <w:t xml:space="preserve"> сведениями о</w:t>
      </w:r>
      <w:r w:rsidR="005E7656">
        <w:t xml:space="preserve"> 3</w:t>
      </w:r>
      <w:r w:rsidR="00552497">
        <w:t>65</w:t>
      </w:r>
      <w:r w:rsidRPr="00D43FC2">
        <w:t xml:space="preserve"> вакантных местах, в том числе для золотодобывающих предприятий –</w:t>
      </w:r>
      <w:r w:rsidR="005E7656">
        <w:t xml:space="preserve"> </w:t>
      </w:r>
      <w:r w:rsidR="00552497">
        <w:t>1</w:t>
      </w:r>
      <w:r w:rsidR="005E7656">
        <w:t>64</w:t>
      </w:r>
      <w:r w:rsidR="007A390C">
        <w:t xml:space="preserve"> </w:t>
      </w:r>
      <w:r w:rsidRPr="00D43FC2">
        <w:t xml:space="preserve">мест. Предприятия различных форм собственности постоянно пополняют банк вакансий центра занятости населения. Наиболее востребованы рабочие профессии: водители автотранспорта, бульдозеристы, экскаваторщики, мотористы, </w:t>
      </w:r>
      <w:proofErr w:type="spellStart"/>
      <w:r w:rsidRPr="00D43FC2">
        <w:t>электр</w:t>
      </w:r>
      <w:proofErr w:type="gramStart"/>
      <w:r w:rsidRPr="00D43FC2">
        <w:t>о</w:t>
      </w:r>
      <w:proofErr w:type="spellEnd"/>
      <w:r w:rsidRPr="00D43FC2">
        <w:t>-</w:t>
      </w:r>
      <w:proofErr w:type="gramEnd"/>
      <w:r w:rsidRPr="00D43FC2">
        <w:t xml:space="preserve"> газосварщики, работник  строительных специальностей, учителя, врачи, медсестры, работники культуры, повара, штукатуры и многие др. </w:t>
      </w:r>
    </w:p>
    <w:p w:rsidR="006269B0" w:rsidRPr="00D43FC2" w:rsidRDefault="006269B0" w:rsidP="006269B0">
      <w:pPr>
        <w:ind w:firstLine="720"/>
        <w:jc w:val="both"/>
      </w:pPr>
      <w:r w:rsidRPr="00D43FC2">
        <w:t xml:space="preserve">В тоже время есть </w:t>
      </w:r>
      <w:r w:rsidR="00375A6A">
        <w:t>проблема</w:t>
      </w:r>
      <w:r w:rsidRPr="00D43FC2">
        <w:t xml:space="preserve"> на рынке труда – это старени</w:t>
      </w:r>
      <w:r w:rsidR="00375A6A">
        <w:t>е</w:t>
      </w:r>
      <w:r w:rsidRPr="00D43FC2">
        <w:t xml:space="preserve"> населения и изменение в связи с этим социального  ландшафта. </w:t>
      </w:r>
    </w:p>
    <w:p w:rsidR="003025A8" w:rsidRPr="00D43FC2" w:rsidRDefault="006269B0" w:rsidP="00375A6A">
      <w:pPr>
        <w:tabs>
          <w:tab w:val="left" w:pos="709"/>
        </w:tabs>
        <w:jc w:val="both"/>
      </w:pPr>
      <w:r w:rsidRPr="00D43FC2">
        <w:tab/>
      </w:r>
      <w:bookmarkStart w:id="0" w:name="_GoBack"/>
    </w:p>
    <w:bookmarkEnd w:id="0"/>
    <w:p w:rsidR="006269B0" w:rsidRDefault="006269B0" w:rsidP="006269B0">
      <w:pPr>
        <w:ind w:firstLine="720"/>
        <w:jc w:val="both"/>
      </w:pPr>
    </w:p>
    <w:p w:rsidR="006269B0" w:rsidRDefault="006269B0" w:rsidP="006269B0">
      <w:pPr>
        <w:ind w:firstLine="720"/>
        <w:jc w:val="both"/>
      </w:pPr>
    </w:p>
    <w:p w:rsidR="006269B0" w:rsidRDefault="006269B0" w:rsidP="006269B0">
      <w:pPr>
        <w:ind w:firstLine="720"/>
        <w:jc w:val="both"/>
      </w:pPr>
      <w:r>
        <w:t>Начальник отдела экономического</w:t>
      </w:r>
    </w:p>
    <w:p w:rsidR="006269B0" w:rsidRDefault="006269B0" w:rsidP="006269B0">
      <w:pPr>
        <w:ind w:firstLine="720"/>
        <w:jc w:val="both"/>
      </w:pPr>
      <w:r>
        <w:t>анализа и прогнозирования</w:t>
      </w:r>
    </w:p>
    <w:p w:rsidR="000A67EA" w:rsidRDefault="00375A6A" w:rsidP="00375A6A">
      <w:pPr>
        <w:ind w:firstLine="720"/>
        <w:jc w:val="both"/>
      </w:pPr>
      <w:r>
        <w:t>А</w:t>
      </w:r>
      <w:r w:rsidR="006269B0">
        <w:t>дминистрации г. Бодайбо и района</w:t>
      </w:r>
      <w:r w:rsidR="006269B0">
        <w:tab/>
      </w:r>
      <w:r w:rsidR="006269B0">
        <w:tab/>
      </w:r>
      <w:r w:rsidR="006269B0">
        <w:tab/>
      </w:r>
      <w:r w:rsidR="006269B0">
        <w:tab/>
      </w:r>
      <w:r w:rsidR="006269B0">
        <w:tab/>
        <w:t>О.А. Соколова</w:t>
      </w:r>
      <w:r w:rsidR="003025A8">
        <w:t xml:space="preserve"> </w:t>
      </w:r>
    </w:p>
    <w:sectPr w:rsidR="000A67EA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B5"/>
    <w:multiLevelType w:val="hybridMultilevel"/>
    <w:tmpl w:val="69182BCC"/>
    <w:lvl w:ilvl="0" w:tplc="1E342E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3E4D"/>
    <w:multiLevelType w:val="hybridMultilevel"/>
    <w:tmpl w:val="491C3F00"/>
    <w:lvl w:ilvl="0" w:tplc="6F14E7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04EF"/>
    <w:rsid w:val="00002300"/>
    <w:rsid w:val="00034C3E"/>
    <w:rsid w:val="00036495"/>
    <w:rsid w:val="00080BCC"/>
    <w:rsid w:val="0008721D"/>
    <w:rsid w:val="000A67EA"/>
    <w:rsid w:val="000B528C"/>
    <w:rsid w:val="000C1331"/>
    <w:rsid w:val="000C6966"/>
    <w:rsid w:val="001323FB"/>
    <w:rsid w:val="00135DBE"/>
    <w:rsid w:val="001837C3"/>
    <w:rsid w:val="001A62D1"/>
    <w:rsid w:val="001E521F"/>
    <w:rsid w:val="001F070E"/>
    <w:rsid w:val="0021216C"/>
    <w:rsid w:val="00212302"/>
    <w:rsid w:val="00214464"/>
    <w:rsid w:val="002213E5"/>
    <w:rsid w:val="00222A9C"/>
    <w:rsid w:val="00244B44"/>
    <w:rsid w:val="00245E13"/>
    <w:rsid w:val="002460E5"/>
    <w:rsid w:val="0025063F"/>
    <w:rsid w:val="00292980"/>
    <w:rsid w:val="002B48F8"/>
    <w:rsid w:val="002D248B"/>
    <w:rsid w:val="002F3082"/>
    <w:rsid w:val="002F3602"/>
    <w:rsid w:val="002F3D47"/>
    <w:rsid w:val="003025A8"/>
    <w:rsid w:val="00322129"/>
    <w:rsid w:val="003350EE"/>
    <w:rsid w:val="00345BB7"/>
    <w:rsid w:val="003568C9"/>
    <w:rsid w:val="003743C0"/>
    <w:rsid w:val="00375A6A"/>
    <w:rsid w:val="003939EE"/>
    <w:rsid w:val="003C2A78"/>
    <w:rsid w:val="003C2B67"/>
    <w:rsid w:val="003E0C5F"/>
    <w:rsid w:val="003E7A6C"/>
    <w:rsid w:val="003F3100"/>
    <w:rsid w:val="00400352"/>
    <w:rsid w:val="004026E5"/>
    <w:rsid w:val="004107E5"/>
    <w:rsid w:val="004119B1"/>
    <w:rsid w:val="004257C1"/>
    <w:rsid w:val="004371A5"/>
    <w:rsid w:val="00446925"/>
    <w:rsid w:val="004576AD"/>
    <w:rsid w:val="00476A49"/>
    <w:rsid w:val="00482360"/>
    <w:rsid w:val="004958EA"/>
    <w:rsid w:val="004A5497"/>
    <w:rsid w:val="004C04EF"/>
    <w:rsid w:val="004E362B"/>
    <w:rsid w:val="00501423"/>
    <w:rsid w:val="00516F50"/>
    <w:rsid w:val="0053378C"/>
    <w:rsid w:val="00552497"/>
    <w:rsid w:val="005640F9"/>
    <w:rsid w:val="00566E6E"/>
    <w:rsid w:val="00591141"/>
    <w:rsid w:val="005A303C"/>
    <w:rsid w:val="005B7772"/>
    <w:rsid w:val="005C7430"/>
    <w:rsid w:val="005D1A62"/>
    <w:rsid w:val="005D7757"/>
    <w:rsid w:val="005E2ED4"/>
    <w:rsid w:val="005E7656"/>
    <w:rsid w:val="006120D1"/>
    <w:rsid w:val="006253AF"/>
    <w:rsid w:val="006269B0"/>
    <w:rsid w:val="006355C2"/>
    <w:rsid w:val="006533B3"/>
    <w:rsid w:val="006A437C"/>
    <w:rsid w:val="006B514D"/>
    <w:rsid w:val="006C7EB3"/>
    <w:rsid w:val="007136C3"/>
    <w:rsid w:val="00726443"/>
    <w:rsid w:val="00734706"/>
    <w:rsid w:val="00791C96"/>
    <w:rsid w:val="007A390C"/>
    <w:rsid w:val="007A6C23"/>
    <w:rsid w:val="007B222F"/>
    <w:rsid w:val="007D7D49"/>
    <w:rsid w:val="007E6D1F"/>
    <w:rsid w:val="007F78DB"/>
    <w:rsid w:val="008274B6"/>
    <w:rsid w:val="00830535"/>
    <w:rsid w:val="008402BA"/>
    <w:rsid w:val="0084525A"/>
    <w:rsid w:val="00876947"/>
    <w:rsid w:val="00907236"/>
    <w:rsid w:val="00923090"/>
    <w:rsid w:val="0094357B"/>
    <w:rsid w:val="00950A1D"/>
    <w:rsid w:val="00977816"/>
    <w:rsid w:val="0099294C"/>
    <w:rsid w:val="009A4294"/>
    <w:rsid w:val="009A6BCB"/>
    <w:rsid w:val="009A76B0"/>
    <w:rsid w:val="009B1036"/>
    <w:rsid w:val="009D4F76"/>
    <w:rsid w:val="00A16637"/>
    <w:rsid w:val="00A4098F"/>
    <w:rsid w:val="00A7053E"/>
    <w:rsid w:val="00A70653"/>
    <w:rsid w:val="00AB2A5E"/>
    <w:rsid w:val="00AE090A"/>
    <w:rsid w:val="00AE5EAF"/>
    <w:rsid w:val="00AF7084"/>
    <w:rsid w:val="00B20CB3"/>
    <w:rsid w:val="00B2700F"/>
    <w:rsid w:val="00B27AA2"/>
    <w:rsid w:val="00B46823"/>
    <w:rsid w:val="00BA4841"/>
    <w:rsid w:val="00BB456A"/>
    <w:rsid w:val="00BB7B5F"/>
    <w:rsid w:val="00BC0D6C"/>
    <w:rsid w:val="00BE0503"/>
    <w:rsid w:val="00BE24AD"/>
    <w:rsid w:val="00C029F6"/>
    <w:rsid w:val="00C105A4"/>
    <w:rsid w:val="00C22A59"/>
    <w:rsid w:val="00C34D3F"/>
    <w:rsid w:val="00C42173"/>
    <w:rsid w:val="00C86735"/>
    <w:rsid w:val="00C86E61"/>
    <w:rsid w:val="00CA0FB7"/>
    <w:rsid w:val="00CC4D6B"/>
    <w:rsid w:val="00CD3BA5"/>
    <w:rsid w:val="00CD6A25"/>
    <w:rsid w:val="00D2559B"/>
    <w:rsid w:val="00D61FFF"/>
    <w:rsid w:val="00D74A63"/>
    <w:rsid w:val="00D81797"/>
    <w:rsid w:val="00DC14B1"/>
    <w:rsid w:val="00DC7EA0"/>
    <w:rsid w:val="00DD37B1"/>
    <w:rsid w:val="00DE6692"/>
    <w:rsid w:val="00DE759C"/>
    <w:rsid w:val="00E20C8F"/>
    <w:rsid w:val="00E2495A"/>
    <w:rsid w:val="00E45C81"/>
    <w:rsid w:val="00E81ED4"/>
    <w:rsid w:val="00EA0A28"/>
    <w:rsid w:val="00EC3755"/>
    <w:rsid w:val="00EC52ED"/>
    <w:rsid w:val="00ED2E40"/>
    <w:rsid w:val="00EE5732"/>
    <w:rsid w:val="00EE724B"/>
    <w:rsid w:val="00EE7D7D"/>
    <w:rsid w:val="00F32A43"/>
    <w:rsid w:val="00F34435"/>
    <w:rsid w:val="00F74508"/>
    <w:rsid w:val="00F914F9"/>
    <w:rsid w:val="00F95E02"/>
    <w:rsid w:val="00FA6BD1"/>
    <w:rsid w:val="00F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04E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4EF"/>
    <w:rPr>
      <w:rFonts w:ascii="Arial" w:eastAsia="Times New Roman" w:hAnsi="Arial" w:cs="Arial"/>
      <w:b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6269B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26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semiHidden/>
    <w:rsid w:val="0062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table" w:styleId="a3">
    <w:name w:val="Table Grid"/>
    <w:basedOn w:val="a1"/>
    <w:uiPriority w:val="59"/>
    <w:rsid w:val="0062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93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rmal (Web)"/>
    <w:basedOn w:val="a"/>
    <w:uiPriority w:val="99"/>
    <w:unhideWhenUsed/>
    <w:rsid w:val="003939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939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4A6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0FA2-92AE-44DC-BB8C-4110C7E0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80</cp:revision>
  <dcterms:created xsi:type="dcterms:W3CDTF">2015-11-06T03:37:00Z</dcterms:created>
  <dcterms:modified xsi:type="dcterms:W3CDTF">2017-02-28T07:17:00Z</dcterms:modified>
</cp:coreProperties>
</file>